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403" w:rsidRDefault="004C7403" w:rsidP="004C7403">
      <w:pPr>
        <w:tabs>
          <w:tab w:val="left" w:pos="10780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>Приложение</w:t>
      </w:r>
    </w:p>
    <w:p w:rsidR="004C7403" w:rsidRDefault="004C7403" w:rsidP="004C7403">
      <w:pPr>
        <w:tabs>
          <w:tab w:val="left" w:pos="10900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к Постановлению администрации                                                                                                                                                                               </w:t>
      </w:r>
    </w:p>
    <w:p w:rsidR="004C7403" w:rsidRDefault="004C7403" w:rsidP="004C7403">
      <w:pPr>
        <w:tabs>
          <w:tab w:val="left" w:pos="10780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Люберецкого муниципального района</w:t>
      </w:r>
    </w:p>
    <w:p w:rsidR="004C7403" w:rsidRDefault="004C7403" w:rsidP="004C7403">
      <w:pPr>
        <w:tabs>
          <w:tab w:val="left" w:pos="10780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от   16.05.2017   №   1964-ПА </w:t>
      </w:r>
    </w:p>
    <w:p w:rsidR="004C7403" w:rsidRDefault="004C7403" w:rsidP="004C7403">
      <w:pPr>
        <w:pStyle w:val="a4"/>
        <w:shd w:val="clear" w:color="auto" w:fill="auto"/>
        <w:spacing w:line="240" w:lineRule="auto"/>
        <w:jc w:val="center"/>
        <w:rPr>
          <w:rStyle w:val="a6"/>
          <w:color w:val="000000"/>
          <w:sz w:val="28"/>
        </w:rPr>
      </w:pPr>
    </w:p>
    <w:p w:rsidR="004C7403" w:rsidRDefault="004C7403" w:rsidP="004C7403">
      <w:pPr>
        <w:pStyle w:val="a4"/>
        <w:shd w:val="clear" w:color="auto" w:fill="auto"/>
        <w:spacing w:line="240" w:lineRule="auto"/>
        <w:jc w:val="center"/>
        <w:rPr>
          <w:rStyle w:val="a6"/>
          <w:color w:val="000000"/>
          <w:sz w:val="28"/>
        </w:rPr>
      </w:pPr>
    </w:p>
    <w:p w:rsidR="003D381D" w:rsidRDefault="003D381D" w:rsidP="004C7403">
      <w:pPr>
        <w:pStyle w:val="a4"/>
        <w:shd w:val="clear" w:color="auto" w:fill="auto"/>
        <w:spacing w:line="240" w:lineRule="auto"/>
        <w:jc w:val="center"/>
        <w:rPr>
          <w:rStyle w:val="a6"/>
          <w:color w:val="000000"/>
          <w:sz w:val="28"/>
        </w:rPr>
      </w:pPr>
      <w:bookmarkStart w:id="0" w:name="_GoBack"/>
      <w:bookmarkEnd w:id="0"/>
    </w:p>
    <w:p w:rsidR="004C7403" w:rsidRDefault="004C7403" w:rsidP="004C7403">
      <w:pPr>
        <w:pStyle w:val="a4"/>
        <w:shd w:val="clear" w:color="auto" w:fill="auto"/>
        <w:spacing w:line="240" w:lineRule="auto"/>
        <w:jc w:val="center"/>
        <w:rPr>
          <w:rStyle w:val="a6"/>
          <w:color w:val="000000"/>
          <w:sz w:val="28"/>
        </w:rPr>
      </w:pPr>
    </w:p>
    <w:p w:rsidR="004C7403" w:rsidRDefault="004C7403" w:rsidP="004C7403">
      <w:pPr>
        <w:pStyle w:val="a4"/>
        <w:shd w:val="clear" w:color="auto" w:fill="auto"/>
        <w:spacing w:line="240" w:lineRule="auto"/>
        <w:jc w:val="center"/>
        <w:rPr>
          <w:b/>
        </w:rPr>
      </w:pPr>
      <w:r>
        <w:rPr>
          <w:rStyle w:val="a6"/>
          <w:b/>
          <w:color w:val="000000"/>
          <w:sz w:val="28"/>
        </w:rPr>
        <w:t>Требования</w:t>
      </w:r>
    </w:p>
    <w:p w:rsidR="004C7403" w:rsidRDefault="004C7403" w:rsidP="004C7403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Style w:val="a6"/>
          <w:b/>
          <w:color w:val="000000"/>
          <w:sz w:val="28"/>
        </w:rPr>
        <w:t>к архитектурно-</w:t>
      </w:r>
      <w:proofErr w:type="gramStart"/>
      <w:r>
        <w:rPr>
          <w:rStyle w:val="a6"/>
          <w:b/>
          <w:color w:val="000000"/>
          <w:sz w:val="28"/>
        </w:rPr>
        <w:t>дизайнерскому решению</w:t>
      </w:r>
      <w:proofErr w:type="gramEnd"/>
      <w:r>
        <w:rPr>
          <w:rStyle w:val="a6"/>
          <w:b/>
          <w:color w:val="000000"/>
          <w:sz w:val="28"/>
        </w:rPr>
        <w:t xml:space="preserve"> нестационарных торговых объектов, расположенных </w:t>
      </w:r>
      <w:r>
        <w:rPr>
          <w:rFonts w:ascii="Times New Roman" w:hAnsi="Times New Roman"/>
          <w:b/>
          <w:bCs/>
          <w:sz w:val="28"/>
          <w:szCs w:val="28"/>
        </w:rPr>
        <w:t>на территории городского округа Люберцы</w:t>
      </w:r>
    </w:p>
    <w:p w:rsidR="004C7403" w:rsidRDefault="004C7403" w:rsidP="004C7403">
      <w:pPr>
        <w:autoSpaceDE w:val="0"/>
        <w:autoSpaceDN w:val="0"/>
        <w:adjustRightInd w:val="0"/>
        <w:spacing w:after="0"/>
        <w:jc w:val="center"/>
        <w:rPr>
          <w:b/>
          <w:bCs/>
          <w:sz w:val="28"/>
          <w:szCs w:val="28"/>
        </w:rPr>
      </w:pPr>
    </w:p>
    <w:p w:rsidR="004C7403" w:rsidRDefault="004C7403" w:rsidP="004C7403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6"/>
          <w:color w:val="000000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Нестационарный торговый объект (далее – Объект) - Объект, представляющий собой временную конструкцию, не связанную прочно </w:t>
      </w:r>
      <w:r>
        <w:rPr>
          <w:rFonts w:ascii="Times New Roman" w:hAnsi="Times New Roman" w:cs="Times New Roman"/>
          <w:sz w:val="28"/>
          <w:szCs w:val="28"/>
        </w:rPr>
        <w:br/>
        <w:t xml:space="preserve">с земельным участком, перемещение которого возможно без нанесения несоразмерного ущерба его назначению, включая возможность </w:t>
      </w:r>
      <w:r>
        <w:rPr>
          <w:rFonts w:ascii="Times New Roman" w:hAnsi="Times New Roman" w:cs="Times New Roman"/>
          <w:sz w:val="28"/>
          <w:szCs w:val="28"/>
        </w:rPr>
        <w:br/>
        <w:t xml:space="preserve">его демонтажа с разборкой на составляющие сборно-разборные перемещаемые конструктивные элементы. Объекты не являются недвижимым имуществом, не подлежат кадастровому учету, права на них </w:t>
      </w:r>
      <w:r>
        <w:rPr>
          <w:rFonts w:ascii="Times New Roman" w:hAnsi="Times New Roman" w:cs="Times New Roman"/>
          <w:sz w:val="28"/>
          <w:szCs w:val="28"/>
        </w:rPr>
        <w:br/>
        <w:t xml:space="preserve">не подлежат регистрации в Едином государственном реестре недвижимости. </w:t>
      </w:r>
    </w:p>
    <w:p w:rsidR="004C7403" w:rsidRDefault="004C7403" w:rsidP="004C7403">
      <w:pPr>
        <w:pStyle w:val="ConsPlusNormal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Style w:val="a6"/>
          <w:color w:val="000000"/>
          <w:sz w:val="28"/>
        </w:rPr>
        <w:t xml:space="preserve">2. </w:t>
      </w:r>
      <w:r>
        <w:rPr>
          <w:rFonts w:ascii="Times New Roman" w:hAnsi="Times New Roman"/>
          <w:sz w:val="28"/>
          <w:szCs w:val="28"/>
        </w:rPr>
        <w:t>К Объектам относятся: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павильон – оборудованная конструкция, имеющая торговый зал (помещение для оказания услуг) и помещения для хранения товарного запаса (материалов), рассчитанная на одно или несколько рабочих мест, общей площадью не более 50,0 кв. м;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киоск – оснащенная торговым оборудованием конструкция, </w:t>
      </w:r>
      <w:r>
        <w:rPr>
          <w:rFonts w:ascii="Times New Roman" w:hAnsi="Times New Roman"/>
          <w:sz w:val="28"/>
          <w:szCs w:val="28"/>
        </w:rPr>
        <w:br/>
        <w:t xml:space="preserve">не имеющая торгового зала (помещения для оказания услуг) и помещений для хранения товаров (материалов), рассчитанная на одно рабочее место продавца, на </w:t>
      </w:r>
      <w:proofErr w:type="gramStart"/>
      <w:r>
        <w:rPr>
          <w:rFonts w:ascii="Times New Roman" w:hAnsi="Times New Roman"/>
          <w:sz w:val="28"/>
          <w:szCs w:val="28"/>
        </w:rPr>
        <w:t>площади</w:t>
      </w:r>
      <w:proofErr w:type="gramEnd"/>
      <w:r>
        <w:rPr>
          <w:rFonts w:ascii="Times New Roman" w:hAnsi="Times New Roman"/>
          <w:sz w:val="28"/>
          <w:szCs w:val="28"/>
        </w:rPr>
        <w:t xml:space="preserve"> которой хранится товарный запас, общей площадью </w:t>
      </w:r>
      <w:r>
        <w:rPr>
          <w:rFonts w:ascii="Times New Roman" w:hAnsi="Times New Roman"/>
          <w:sz w:val="28"/>
          <w:szCs w:val="28"/>
        </w:rPr>
        <w:br/>
        <w:t>не более 30,0 кв. м;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торговая галерея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выполненный в едином </w:t>
      </w:r>
      <w:proofErr w:type="gramStart"/>
      <w:r>
        <w:rPr>
          <w:rFonts w:ascii="Times New Roman" w:hAnsi="Times New Roman"/>
          <w:sz w:val="28"/>
          <w:szCs w:val="28"/>
        </w:rPr>
        <w:t>архитектурном решении</w:t>
      </w:r>
      <w:proofErr w:type="gramEnd"/>
      <w:r>
        <w:rPr>
          <w:rFonts w:ascii="Times New Roman" w:hAnsi="Times New Roman"/>
          <w:sz w:val="28"/>
          <w:szCs w:val="28"/>
        </w:rPr>
        <w:t xml:space="preserve"> Объект, состоящий из совокупности, но не более пяти (в одном ряду) специализированных павильонов или киосков, симметрично расположенных напротив друг друга, обеспечивающих беспрепятственный проход </w:t>
      </w:r>
      <w:r>
        <w:rPr>
          <w:rFonts w:ascii="Times New Roman" w:hAnsi="Times New Roman"/>
          <w:sz w:val="28"/>
          <w:szCs w:val="28"/>
        </w:rPr>
        <w:br/>
        <w:t xml:space="preserve">для покупателей, объединенных под единой временной </w:t>
      </w:r>
      <w:proofErr w:type="spellStart"/>
      <w:r>
        <w:rPr>
          <w:rFonts w:ascii="Times New Roman" w:hAnsi="Times New Roman"/>
          <w:sz w:val="28"/>
          <w:szCs w:val="28"/>
        </w:rPr>
        <w:t>светопрозрачной</w:t>
      </w:r>
      <w:proofErr w:type="spellEnd"/>
      <w:r>
        <w:rPr>
          <w:rFonts w:ascii="Times New Roman" w:hAnsi="Times New Roman"/>
          <w:sz w:val="28"/>
          <w:szCs w:val="28"/>
        </w:rPr>
        <w:t xml:space="preserve"> кровлей, не несущей теплоизоляционную функцию;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пункт быстрого питания – павильон или киоск, специализирующийся на продаже изделий из полуфабрикатов высокой степени готовности </w:t>
      </w:r>
      <w:r>
        <w:rPr>
          <w:rFonts w:ascii="Times New Roman" w:hAnsi="Times New Roman"/>
          <w:sz w:val="28"/>
          <w:szCs w:val="28"/>
        </w:rPr>
        <w:br/>
        <w:t>в потребительской упаковке, обеспечивающей термическую обработку пищевого продукта;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- </w:t>
      </w:r>
      <w:r>
        <w:rPr>
          <w:rFonts w:ascii="Times New Roman" w:hAnsi="Times New Roman"/>
          <w:sz w:val="28"/>
          <w:szCs w:val="28"/>
        </w:rPr>
        <w:t>бахчевой развал – специально оборудованная временная конструкция, состоящая из деревянного каркаса и модульных элементов из деревянных реек, не превышающая площади 16 кв. м, для хранения бахчевых культур, установленная в непосредственной близости к нестационарному торговому объекту (павильону, киоску), через который осуществляется реализация бахчевых культур;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киоск по продаже </w:t>
      </w:r>
      <w:proofErr w:type="gramStart"/>
      <w:r>
        <w:rPr>
          <w:rFonts w:ascii="Times New Roman" w:hAnsi="Times New Roman"/>
          <w:sz w:val="28"/>
          <w:szCs w:val="28"/>
        </w:rPr>
        <w:t>плодово-овощной</w:t>
      </w:r>
      <w:proofErr w:type="gramEnd"/>
      <w:r>
        <w:rPr>
          <w:rFonts w:ascii="Times New Roman" w:hAnsi="Times New Roman"/>
          <w:sz w:val="28"/>
          <w:szCs w:val="28"/>
        </w:rPr>
        <w:t xml:space="preserve"> продукции – быстровозводимая конструкция, состоящая из деревянного каркаса и деревянных модульных элементов, оснащенная прилавком, рассчитанная на одно рабочее место продавца, подлежащая ежедневному демонтажу по окончании работы объекта. Размеры площадки под установку – не более 6,0 </w:t>
      </w:r>
      <w:proofErr w:type="spellStart"/>
      <w:r>
        <w:rPr>
          <w:rFonts w:ascii="Times New Roman" w:hAnsi="Times New Roman"/>
          <w:sz w:val="28"/>
          <w:szCs w:val="28"/>
        </w:rPr>
        <w:t>кв</w:t>
      </w:r>
      <w:proofErr w:type="gramStart"/>
      <w:r>
        <w:rPr>
          <w:rFonts w:ascii="Times New Roman" w:hAnsi="Times New Roman"/>
          <w:sz w:val="28"/>
          <w:szCs w:val="28"/>
        </w:rPr>
        <w:t>.м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;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елочный базар – специально оборудованная временная конструкция </w:t>
      </w:r>
      <w:r>
        <w:rPr>
          <w:rFonts w:ascii="Times New Roman" w:hAnsi="Times New Roman"/>
          <w:sz w:val="28"/>
          <w:szCs w:val="28"/>
        </w:rPr>
        <w:br/>
        <w:t>в виде обособленной открытой площадки для новогодней (рождественской) продажи натуральных хвойных деревьев и веток хвойных деревьев, а также товаров с новогодней тематикой;</w:t>
      </w:r>
    </w:p>
    <w:p w:rsidR="004C7403" w:rsidRDefault="004C7403" w:rsidP="004C740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Субъект торговли – юридическое лицо или физическое лицо, </w:t>
      </w:r>
      <w:r>
        <w:rPr>
          <w:rFonts w:ascii="Times New Roman" w:hAnsi="Times New Roman"/>
          <w:sz w:val="28"/>
          <w:szCs w:val="28"/>
        </w:rPr>
        <w:br/>
        <w:t xml:space="preserve">в том числе индивидуальный предприниматель, занимающиеся торговлей </w:t>
      </w:r>
      <w:r>
        <w:rPr>
          <w:rFonts w:ascii="Times New Roman" w:hAnsi="Times New Roman"/>
          <w:sz w:val="28"/>
          <w:szCs w:val="28"/>
        </w:rPr>
        <w:br/>
        <w:t>и зарегистрированные в установленном порядке.</w:t>
      </w:r>
    </w:p>
    <w:p w:rsidR="004C7403" w:rsidRDefault="004C7403" w:rsidP="004C740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</w:rPr>
      </w:pPr>
      <w:r>
        <w:rPr>
          <w:rStyle w:val="a6"/>
          <w:color w:val="000000"/>
          <w:sz w:val="28"/>
        </w:rPr>
        <w:t>4. Внешний вид Объектов должен отвечать архитектурно-</w:t>
      </w:r>
      <w:proofErr w:type="gramStart"/>
      <w:r>
        <w:rPr>
          <w:rStyle w:val="a6"/>
          <w:color w:val="000000"/>
          <w:sz w:val="28"/>
        </w:rPr>
        <w:t>дизайнерским решениям</w:t>
      </w:r>
      <w:proofErr w:type="gramEnd"/>
      <w:r>
        <w:rPr>
          <w:rStyle w:val="a6"/>
          <w:color w:val="000000"/>
          <w:sz w:val="28"/>
        </w:rPr>
        <w:t>, установленным настоящими Требованиями.</w:t>
      </w:r>
    </w:p>
    <w:p w:rsidR="004C7403" w:rsidRDefault="004C7403" w:rsidP="004C7403">
      <w:pPr>
        <w:pStyle w:val="a4"/>
        <w:shd w:val="clear" w:color="auto" w:fill="auto"/>
        <w:spacing w:line="276" w:lineRule="auto"/>
        <w:ind w:right="20" w:firstLine="709"/>
        <w:rPr>
          <w:rStyle w:val="a6"/>
          <w:color w:val="000000"/>
          <w:sz w:val="28"/>
        </w:rPr>
      </w:pPr>
      <w:r>
        <w:rPr>
          <w:rStyle w:val="a6"/>
          <w:color w:val="000000"/>
          <w:sz w:val="28"/>
        </w:rPr>
        <w:t>5. Все Объекты должны иметь возможность монтажа только из сборно-разборных конструкций заводского изготовления.</w:t>
      </w:r>
    </w:p>
    <w:p w:rsidR="004C7403" w:rsidRDefault="004C7403" w:rsidP="004C7403">
      <w:pPr>
        <w:spacing w:after="0"/>
        <w:jc w:val="both"/>
        <w:rPr>
          <w:rStyle w:val="a6"/>
          <w:color w:val="000000"/>
          <w:sz w:val="28"/>
        </w:rPr>
      </w:pPr>
      <w:r>
        <w:rPr>
          <w:rStyle w:val="a6"/>
          <w:color w:val="000000"/>
          <w:sz w:val="28"/>
        </w:rPr>
        <w:tab/>
        <w:t xml:space="preserve">5.1. Для павильонов и киосков предусматриваются следующие требования: </w:t>
      </w:r>
    </w:p>
    <w:p w:rsidR="004C7403" w:rsidRDefault="004C7403" w:rsidP="004C7403">
      <w:pPr>
        <w:spacing w:after="0"/>
        <w:jc w:val="both"/>
      </w:pPr>
      <w:r>
        <w:rPr>
          <w:rStyle w:val="a6"/>
          <w:color w:val="000000"/>
          <w:sz w:val="28"/>
        </w:rPr>
        <w:t xml:space="preserve">          5.1.1 Несущий каркас конструкции должен состоять из оцинкованного прокатного профиля, с остеклением из стеклопакетов (двухкамерных, ударопрочных), с дверными и витражными импостами из алюминиевого профиля заводской окраски. Внешние глухие части - панели «ALUCOBOND» или аналоги данного материала (</w:t>
      </w:r>
      <w:proofErr w:type="gramStart"/>
      <w:r>
        <w:rPr>
          <w:rStyle w:val="a6"/>
          <w:color w:val="000000"/>
          <w:sz w:val="28"/>
        </w:rPr>
        <w:t>например</w:t>
      </w:r>
      <w:proofErr w:type="gramEnd"/>
      <w:r>
        <w:rPr>
          <w:rStyle w:val="a6"/>
          <w:color w:val="000000"/>
          <w:sz w:val="28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</w:rPr>
        <w:t xml:space="preserve">А-бонд, </w:t>
      </w:r>
      <w:proofErr w:type="spellStart"/>
      <w:r>
        <w:rPr>
          <w:rFonts w:ascii="Times New Roman" w:hAnsi="Times New Roman"/>
          <w:color w:val="333333"/>
          <w:sz w:val="28"/>
          <w:szCs w:val="28"/>
        </w:rPr>
        <w:t>Дибонд</w:t>
      </w:r>
      <w:proofErr w:type="spellEnd"/>
      <w:r>
        <w:rPr>
          <w:rFonts w:ascii="Arial" w:hAnsi="Arial" w:cs="Arial"/>
          <w:color w:val="333333"/>
          <w:sz w:val="20"/>
          <w:szCs w:val="20"/>
        </w:rPr>
        <w:t>)</w:t>
      </w:r>
      <w:r>
        <w:rPr>
          <w:rStyle w:val="a6"/>
          <w:color w:val="000000"/>
          <w:sz w:val="28"/>
        </w:rPr>
        <w:t xml:space="preserve"> с заполнением теплоизоляционным материалом. </w:t>
      </w:r>
      <w:r>
        <w:rPr>
          <w:rFonts w:ascii="Times New Roman" w:hAnsi="Times New Roman"/>
          <w:sz w:val="28"/>
        </w:rPr>
        <w:t xml:space="preserve">Высоту павильонов и киосков, при максимальной высотной отметке +3,0 м. принять 2,8 м. (от "нуля"). </w:t>
      </w:r>
    </w:p>
    <w:p w:rsidR="004C7403" w:rsidRDefault="004C7403" w:rsidP="004C7403">
      <w:pPr>
        <w:tabs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        5.1.2. </w:t>
      </w:r>
      <w:r>
        <w:rPr>
          <w:rFonts w:ascii="Times New Roman" w:hAnsi="Times New Roman"/>
          <w:sz w:val="28"/>
          <w:szCs w:val="28"/>
        </w:rPr>
        <w:t xml:space="preserve">Цвета основных элементов киосков и павильонов указаны </w:t>
      </w:r>
      <w:r>
        <w:rPr>
          <w:rFonts w:ascii="Times New Roman" w:hAnsi="Times New Roman"/>
          <w:sz w:val="28"/>
          <w:szCs w:val="28"/>
        </w:rPr>
        <w:br/>
        <w:t xml:space="preserve">(п. 20 настоящих Требований): </w:t>
      </w:r>
    </w:p>
    <w:p w:rsidR="004C7403" w:rsidRDefault="004C7403" w:rsidP="004C7403">
      <w:pPr>
        <w:spacing w:after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 xml:space="preserve">- цоколь и вертикальная накладка – серый, </w:t>
      </w:r>
      <w:r>
        <w:rPr>
          <w:rFonts w:ascii="Times New Roman" w:hAnsi="Times New Roman"/>
          <w:sz w:val="28"/>
          <w:szCs w:val="28"/>
          <w:lang w:val="en-US"/>
        </w:rPr>
        <w:t>RAL</w:t>
      </w:r>
      <w:r w:rsidRPr="004C74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7016;</w:t>
      </w:r>
      <w:r>
        <w:rPr>
          <w:rFonts w:ascii="Times New Roman" w:hAnsi="Times New Roman"/>
          <w:sz w:val="28"/>
        </w:rPr>
        <w:t xml:space="preserve"> </w:t>
      </w:r>
    </w:p>
    <w:p w:rsidR="004C7403" w:rsidRDefault="004C7403" w:rsidP="004C74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- </w:t>
      </w:r>
      <w:r>
        <w:rPr>
          <w:rFonts w:ascii="Times New Roman" w:hAnsi="Times New Roman"/>
          <w:sz w:val="28"/>
          <w:szCs w:val="28"/>
        </w:rPr>
        <w:t xml:space="preserve">импосты, переплеты, подоконная часть стены - </w:t>
      </w:r>
      <w:proofErr w:type="gramStart"/>
      <w:r>
        <w:rPr>
          <w:rFonts w:ascii="Times New Roman" w:hAnsi="Times New Roman"/>
          <w:sz w:val="28"/>
          <w:szCs w:val="28"/>
        </w:rPr>
        <w:t>темно-серый</w:t>
      </w:r>
      <w:proofErr w:type="gramEnd"/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 xml:space="preserve"> 7021,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дверное и витражное заполнение - серо-синего оттенка; </w:t>
      </w:r>
    </w:p>
    <w:p w:rsidR="004C7403" w:rsidRDefault="004C7403" w:rsidP="004C7403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фриз, внешние накладные части (задний фасад) – серый, 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 xml:space="preserve"> 7037. </w:t>
      </w:r>
    </w:p>
    <w:p w:rsidR="004C7403" w:rsidRDefault="004C7403" w:rsidP="004C7403">
      <w:pPr>
        <w:spacing w:after="0"/>
        <w:jc w:val="both"/>
        <w:rPr>
          <w:rStyle w:val="a6"/>
          <w:sz w:val="28"/>
        </w:rPr>
      </w:pPr>
      <w:r>
        <w:rPr>
          <w:rFonts w:ascii="Times New Roman" w:hAnsi="Times New Roman"/>
          <w:sz w:val="28"/>
          <w:szCs w:val="28"/>
        </w:rPr>
        <w:t xml:space="preserve">         5.1.3. Наружный материал отделки цоколя, пандусов, ступеней, площадки – морозостойкий </w:t>
      </w:r>
      <w:proofErr w:type="spellStart"/>
      <w:r>
        <w:rPr>
          <w:rFonts w:ascii="Times New Roman" w:hAnsi="Times New Roman"/>
          <w:sz w:val="28"/>
          <w:szCs w:val="28"/>
        </w:rPr>
        <w:t>керамогранит</w:t>
      </w:r>
      <w:proofErr w:type="spellEnd"/>
      <w:r>
        <w:rPr>
          <w:rFonts w:ascii="Times New Roman" w:hAnsi="Times New Roman"/>
          <w:sz w:val="28"/>
          <w:szCs w:val="28"/>
        </w:rPr>
        <w:t xml:space="preserve"> серого цвета. </w:t>
      </w:r>
    </w:p>
    <w:p w:rsidR="004C7403" w:rsidRDefault="004C7403" w:rsidP="004C7403">
      <w:pPr>
        <w:spacing w:after="0"/>
        <w:ind w:firstLine="709"/>
        <w:jc w:val="both"/>
        <w:rPr>
          <w:color w:val="000000"/>
        </w:rPr>
      </w:pPr>
      <w:r>
        <w:rPr>
          <w:rFonts w:ascii="Times New Roman" w:hAnsi="Times New Roman"/>
          <w:sz w:val="28"/>
          <w:szCs w:val="28"/>
        </w:rPr>
        <w:lastRenderedPageBreak/>
        <w:t>5.2. Бахчевой развал</w:t>
      </w:r>
      <w:r>
        <w:t xml:space="preserve"> </w:t>
      </w:r>
      <w:r>
        <w:rPr>
          <w:rFonts w:ascii="Times New Roman" w:hAnsi="Times New Roman"/>
          <w:sz w:val="28"/>
          <w:szCs w:val="28"/>
        </w:rPr>
        <w:t>состоит из модульных элементов на основе каркаса из деревянных реек. Для изготовления конструкции несущего каркаса используется сращенная деревянная рейка хвойных пород 40*40 мм, 40*60 мм, 40*80 мм, 40*90 мм.</w:t>
      </w:r>
      <w:r>
        <w:t xml:space="preserve"> </w:t>
      </w:r>
      <w:r>
        <w:rPr>
          <w:rFonts w:ascii="Times New Roman" w:hAnsi="Times New Roman"/>
          <w:sz w:val="28"/>
          <w:szCs w:val="28"/>
        </w:rPr>
        <w:t xml:space="preserve">Панели несущего каркаса соединяются между собой болтовым креплением. Для крыши и напольного покрытия используется фанера </w:t>
      </w:r>
      <w:proofErr w:type="spellStart"/>
      <w:r>
        <w:rPr>
          <w:rFonts w:ascii="Times New Roman" w:hAnsi="Times New Roman"/>
          <w:sz w:val="28"/>
          <w:szCs w:val="28"/>
        </w:rPr>
        <w:t>бакелизорованная</w:t>
      </w:r>
      <w:proofErr w:type="spellEnd"/>
      <w:r>
        <w:rPr>
          <w:rFonts w:ascii="Times New Roman" w:hAnsi="Times New Roman"/>
          <w:sz w:val="28"/>
          <w:szCs w:val="28"/>
        </w:rPr>
        <w:t xml:space="preserve"> 18-20 мм и сращенная деревянная рейка хвойных пород 40*65 мм для напольного покрытия и 40*40 мм для крыши. Внешняя обшивка состоит из сращенной деревянной рейки хвойных пород 20*60 мм и фанеры влагостойкой 18 мм. Откидной прилавок изготавливается из фанеры </w:t>
      </w:r>
      <w:proofErr w:type="spellStart"/>
      <w:r>
        <w:rPr>
          <w:rFonts w:ascii="Times New Roman" w:hAnsi="Times New Roman"/>
          <w:sz w:val="28"/>
          <w:szCs w:val="28"/>
        </w:rPr>
        <w:t>бакелизорованной</w:t>
      </w:r>
      <w:proofErr w:type="spellEnd"/>
      <w:r>
        <w:rPr>
          <w:rFonts w:ascii="Times New Roman" w:hAnsi="Times New Roman"/>
          <w:sz w:val="28"/>
          <w:szCs w:val="28"/>
        </w:rPr>
        <w:t xml:space="preserve"> 18-20 мм. Все элементы бахчевого развала окрашены 2-х компонентной, высокопрочной эмалью для </w:t>
      </w:r>
      <w:proofErr w:type="spellStart"/>
      <w:r>
        <w:rPr>
          <w:rFonts w:ascii="Times New Roman" w:hAnsi="Times New Roman"/>
          <w:sz w:val="28"/>
          <w:szCs w:val="28"/>
        </w:rPr>
        <w:t>наружнего</w:t>
      </w:r>
      <w:proofErr w:type="spellEnd"/>
      <w:r>
        <w:rPr>
          <w:rFonts w:ascii="Times New Roman" w:hAnsi="Times New Roman"/>
          <w:sz w:val="28"/>
          <w:szCs w:val="28"/>
        </w:rPr>
        <w:t xml:space="preserve"> использования (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 xml:space="preserve"> 1013 и 8017), на крыши и по бокам бахчевого развала крепятся конструкции из листов ПВХ с печатью на плёнке высокого разрешения, с тематическими рисунками бахчевых культур</w:t>
      </w:r>
      <w:r>
        <w:rPr>
          <w:rFonts w:ascii="Times New Roman" w:hAnsi="Times New Roman"/>
          <w:sz w:val="28"/>
          <w:szCs w:val="28"/>
        </w:rPr>
        <w:br/>
        <w:t>(п. 22, п.23 настоящих Требований).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sz w:val="28"/>
          <w:szCs w:val="28"/>
        </w:rPr>
        <w:t xml:space="preserve">5.3. Киоск по продаже </w:t>
      </w:r>
      <w:proofErr w:type="gramStart"/>
      <w:r>
        <w:rPr>
          <w:rFonts w:ascii="Times New Roman" w:hAnsi="Times New Roman"/>
          <w:sz w:val="28"/>
          <w:szCs w:val="28"/>
        </w:rPr>
        <w:t>плодово-овощной</w:t>
      </w:r>
      <w:proofErr w:type="gramEnd"/>
      <w:r>
        <w:rPr>
          <w:rFonts w:ascii="Times New Roman" w:hAnsi="Times New Roman"/>
          <w:sz w:val="28"/>
          <w:szCs w:val="28"/>
        </w:rPr>
        <w:t xml:space="preserve"> продукции</w:t>
      </w:r>
      <w:r>
        <w:t xml:space="preserve"> </w:t>
      </w:r>
      <w:r>
        <w:rPr>
          <w:rFonts w:ascii="Times New Roman" w:hAnsi="Times New Roman"/>
          <w:sz w:val="28"/>
          <w:szCs w:val="28"/>
        </w:rPr>
        <w:t xml:space="preserve">представляет собой быстровозводимую конструкцию, состоящую из деревянного каркаса </w:t>
      </w:r>
      <w:r>
        <w:rPr>
          <w:rFonts w:ascii="Times New Roman" w:hAnsi="Times New Roman"/>
          <w:sz w:val="28"/>
          <w:szCs w:val="28"/>
        </w:rPr>
        <w:br/>
        <w:t>и деревянных модульных элементов,. Для изготовления конструкции несущего каркаса используется сращенная деревянная рейка хвойных пород 40*40 мм, 40*60 мм, 40*80 мм, 40*90 мм.</w:t>
      </w:r>
      <w:r>
        <w:t xml:space="preserve"> </w:t>
      </w:r>
      <w:r>
        <w:rPr>
          <w:rFonts w:ascii="Times New Roman" w:hAnsi="Times New Roman"/>
          <w:sz w:val="28"/>
          <w:szCs w:val="28"/>
        </w:rPr>
        <w:t xml:space="preserve">Панели несущего каркаса соединяются между собой болтовым креплением. Для крыши и напольного покрытия используется фанера </w:t>
      </w:r>
      <w:proofErr w:type="spellStart"/>
      <w:r>
        <w:rPr>
          <w:rFonts w:ascii="Times New Roman" w:hAnsi="Times New Roman"/>
          <w:sz w:val="28"/>
          <w:szCs w:val="28"/>
        </w:rPr>
        <w:t>бакелизорованная</w:t>
      </w:r>
      <w:proofErr w:type="spellEnd"/>
      <w:r>
        <w:rPr>
          <w:rFonts w:ascii="Times New Roman" w:hAnsi="Times New Roman"/>
          <w:sz w:val="28"/>
          <w:szCs w:val="28"/>
        </w:rPr>
        <w:t xml:space="preserve"> 18-20 мм и сращенная деревянная рейка хвойных пород 40*65 мм для напольного покрытия и 40*40 мм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д</w:t>
      </w:r>
      <w:proofErr w:type="gramEnd"/>
      <w:r>
        <w:rPr>
          <w:rFonts w:ascii="Times New Roman" w:hAnsi="Times New Roman"/>
          <w:sz w:val="28"/>
          <w:szCs w:val="28"/>
        </w:rPr>
        <w:t xml:space="preserve">ля крыши. Внешняя обшивка состоит из сращенной деревянной рейки хвойных пород 20*60 мм и фанеры влагостойкой 18 мм. Откидной прилавок изготавливается из фанеры </w:t>
      </w:r>
      <w:proofErr w:type="spellStart"/>
      <w:r>
        <w:rPr>
          <w:rFonts w:ascii="Times New Roman" w:hAnsi="Times New Roman"/>
          <w:sz w:val="28"/>
          <w:szCs w:val="28"/>
        </w:rPr>
        <w:t>бакелизорованная</w:t>
      </w:r>
      <w:proofErr w:type="spellEnd"/>
      <w:r>
        <w:rPr>
          <w:rFonts w:ascii="Times New Roman" w:hAnsi="Times New Roman"/>
          <w:sz w:val="28"/>
          <w:szCs w:val="28"/>
        </w:rPr>
        <w:t xml:space="preserve"> 18-20 мм. Все элементы киоска окрашены 2-х компонентной, высокопрочной эмалью для </w:t>
      </w:r>
      <w:proofErr w:type="spellStart"/>
      <w:r>
        <w:rPr>
          <w:rFonts w:ascii="Times New Roman" w:hAnsi="Times New Roman"/>
          <w:sz w:val="28"/>
          <w:szCs w:val="28"/>
        </w:rPr>
        <w:t>наружнего</w:t>
      </w:r>
      <w:proofErr w:type="spellEnd"/>
      <w:r>
        <w:rPr>
          <w:rFonts w:ascii="Times New Roman" w:hAnsi="Times New Roman"/>
          <w:sz w:val="28"/>
          <w:szCs w:val="28"/>
        </w:rPr>
        <w:t xml:space="preserve"> использования (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 xml:space="preserve"> 1013 и 8017) на крыши и по бокам киоска крепятся конструкции из листов ПВХ с печатью на плёнке высокого разрешения,</w:t>
      </w:r>
      <w:r>
        <w:rPr>
          <w:rFonts w:ascii="Times New Roman" w:hAnsi="Times New Roman"/>
          <w:sz w:val="28"/>
          <w:szCs w:val="28"/>
        </w:rPr>
        <w:br/>
        <w:t xml:space="preserve">с тематическими рисунками </w:t>
      </w:r>
      <w:proofErr w:type="gramStart"/>
      <w:r>
        <w:rPr>
          <w:rFonts w:ascii="Times New Roman" w:hAnsi="Times New Roman"/>
          <w:sz w:val="28"/>
          <w:szCs w:val="28"/>
        </w:rPr>
        <w:t>плодово-овощной</w:t>
      </w:r>
      <w:proofErr w:type="gramEnd"/>
      <w:r>
        <w:rPr>
          <w:rFonts w:ascii="Times New Roman" w:hAnsi="Times New Roman"/>
          <w:sz w:val="28"/>
          <w:szCs w:val="28"/>
        </w:rPr>
        <w:t xml:space="preserve"> продукции</w:t>
      </w:r>
      <w:r>
        <w:rPr>
          <w:rFonts w:ascii="Times New Roman" w:hAnsi="Times New Roman"/>
          <w:sz w:val="28"/>
          <w:szCs w:val="28"/>
        </w:rPr>
        <w:br/>
        <w:t>(п. 22, п.23 настоящих Требований).</w:t>
      </w:r>
    </w:p>
    <w:p w:rsidR="004C7403" w:rsidRDefault="004C7403" w:rsidP="004C740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5.4. Для ёлочных базаров предусматриваются следующие требования: ограждение для ёлочных базаров выполнено из сборно-разборных конструкций высотой не менее 1600 мм. По всему периметру ограждения должен быть развернут баннер, составленный из системы модульных баннеров последовательно повторяющихся тематических, праздничных картинок. Для крепления к ограждению ёлочного базара на баннер устанавливаются люверсы. По периметру базара устанавливаются стойки высотой не менее 2,8 метра, по верху которых должны быть выполнены растяжки флажков, изготовленные из ткани устойчивой к погодным </w:t>
      </w:r>
      <w:r>
        <w:rPr>
          <w:rFonts w:ascii="Times New Roman" w:hAnsi="Times New Roman"/>
          <w:sz w:val="28"/>
          <w:szCs w:val="28"/>
        </w:rPr>
        <w:lastRenderedPageBreak/>
        <w:t xml:space="preserve">условиям, светодиодные гирлянды белого холодного цвета, а также элементы освещения ёлочного базара и его периметра. Светодиодные гирлянды должны проходить по верху стоек, по периметру ограждения. Вход </w:t>
      </w:r>
      <w:r>
        <w:rPr>
          <w:rFonts w:ascii="Times New Roman" w:hAnsi="Times New Roman"/>
          <w:sz w:val="28"/>
          <w:szCs w:val="28"/>
        </w:rPr>
        <w:br/>
        <w:t>в елочный базар оформляется гирляндой белого холодного цвета от низа боковых стоек с обрамлением по периметру информационного модуля</w:t>
      </w:r>
      <w:r>
        <w:rPr>
          <w:rStyle w:val="a6"/>
          <w:color w:val="000000"/>
          <w:sz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(п. 25 настоящих Требований).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Style w:val="a6"/>
          <w:color w:val="000000"/>
          <w:sz w:val="28"/>
        </w:rPr>
      </w:pPr>
      <w:r>
        <w:rPr>
          <w:rFonts w:ascii="Times New Roman" w:hAnsi="Times New Roman"/>
          <w:sz w:val="28"/>
          <w:szCs w:val="28"/>
        </w:rPr>
        <w:t xml:space="preserve">5.5. Для киоска </w:t>
      </w:r>
      <w:r>
        <w:rPr>
          <w:rStyle w:val="1"/>
          <w:color w:val="000000"/>
          <w:sz w:val="28"/>
        </w:rPr>
        <w:t>по реализации питьевой воды предусматриваются следующие требования:</w:t>
      </w:r>
      <w:r>
        <w:rPr>
          <w:rStyle w:val="a6"/>
          <w:color w:val="000000"/>
          <w:sz w:val="28"/>
        </w:rPr>
        <w:t xml:space="preserve"> </w:t>
      </w:r>
    </w:p>
    <w:p w:rsidR="004C7403" w:rsidRDefault="004C7403" w:rsidP="004C7403">
      <w:pPr>
        <w:pStyle w:val="a4"/>
        <w:spacing w:line="276" w:lineRule="auto"/>
        <w:ind w:right="20" w:firstLine="709"/>
      </w:pPr>
      <w:r>
        <w:rPr>
          <w:rStyle w:val="a6"/>
          <w:color w:val="000000"/>
          <w:sz w:val="28"/>
        </w:rPr>
        <w:t>5.5.1.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Киоск по реализации питьевой воды</w:t>
      </w:r>
      <w:r>
        <w:rPr>
          <w:rStyle w:val="a6"/>
          <w:color w:val="000000"/>
          <w:sz w:val="28"/>
        </w:rPr>
        <w:t xml:space="preserve"> должен предусматривать возможность его монтажа только из сборно-разборных металлических конструкций заводского изготовления. Несущий каркас конструкции состоит из оцинкованного прокатного профиля. Внешние глухие части – панели из оцинкованной стали с заполнением теплоизоляционным материалом и внешним пленочным покрытием «</w:t>
      </w:r>
      <w:r>
        <w:rPr>
          <w:rStyle w:val="a6"/>
          <w:color w:val="000000"/>
          <w:sz w:val="28"/>
          <w:lang w:val="en-US"/>
        </w:rPr>
        <w:t>ORACAL</w:t>
      </w:r>
      <w:r>
        <w:rPr>
          <w:rStyle w:val="a6"/>
          <w:color w:val="000000"/>
          <w:sz w:val="28"/>
        </w:rPr>
        <w:t>» или аналоги данного материала.</w:t>
      </w:r>
      <w:r>
        <w:rPr>
          <w:rFonts w:ascii="Times New Roman" w:hAnsi="Times New Roman"/>
          <w:sz w:val="28"/>
        </w:rPr>
        <w:t xml:space="preserve"> Высоту киоска по продаже питьевой воды, при максимальной высотной отметке +4.15 м. принять 4.0 м. (от "нуля"). 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5.5.2. </w:t>
      </w:r>
      <w:r>
        <w:rPr>
          <w:rFonts w:ascii="Times New Roman" w:hAnsi="Times New Roman"/>
          <w:sz w:val="28"/>
          <w:szCs w:val="28"/>
        </w:rPr>
        <w:t xml:space="preserve">Цвета основных элементов киоска по реализации питьевой воды: 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цоколь и вертикальная накладка – серый, </w:t>
      </w:r>
      <w:r>
        <w:rPr>
          <w:rFonts w:ascii="Times New Roman" w:hAnsi="Times New Roman"/>
          <w:sz w:val="28"/>
          <w:szCs w:val="28"/>
          <w:lang w:val="en-US"/>
        </w:rPr>
        <w:t>RAL</w:t>
      </w:r>
      <w:r w:rsidRPr="004C74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7016;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импосты, переплеты, подоконная часть стены дверное и витражное заполнение - серо-синего оттенка 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 xml:space="preserve"> 5012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- фриз, внешние накладные част</w:t>
      </w:r>
      <w:proofErr w:type="gramStart"/>
      <w:r>
        <w:rPr>
          <w:rFonts w:ascii="Times New Roman" w:hAnsi="Times New Roman"/>
          <w:sz w:val="28"/>
          <w:szCs w:val="28"/>
        </w:rPr>
        <w:t>и–</w:t>
      </w:r>
      <w:proofErr w:type="gramEnd"/>
      <w:r>
        <w:rPr>
          <w:rFonts w:ascii="Times New Roman" w:hAnsi="Times New Roman"/>
          <w:sz w:val="28"/>
          <w:szCs w:val="28"/>
        </w:rPr>
        <w:t> серый, 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> 7037</w:t>
      </w:r>
      <w:r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</w:rPr>
        <w:t>(п. 26, п. 27 настоящих Требований).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5.5.3. Наружный материал отделки ёмкости для хранения </w:t>
      </w:r>
      <w:proofErr w:type="gramStart"/>
      <w:r>
        <w:rPr>
          <w:rFonts w:ascii="Times New Roman" w:hAnsi="Times New Roman"/>
          <w:sz w:val="28"/>
          <w:szCs w:val="28"/>
        </w:rPr>
        <w:t>воды</w:t>
      </w:r>
      <w:proofErr w:type="gramEnd"/>
      <w:r>
        <w:rPr>
          <w:rFonts w:ascii="Times New Roman" w:hAnsi="Times New Roman"/>
          <w:sz w:val="28"/>
          <w:szCs w:val="28"/>
        </w:rPr>
        <w:t xml:space="preserve"> оцинкованный металл, площадки – морозостойкий </w:t>
      </w:r>
      <w:proofErr w:type="spellStart"/>
      <w:r>
        <w:rPr>
          <w:rFonts w:ascii="Times New Roman" w:hAnsi="Times New Roman"/>
          <w:sz w:val="28"/>
          <w:szCs w:val="28"/>
        </w:rPr>
        <w:t>керамогранит</w:t>
      </w:r>
      <w:proofErr w:type="spellEnd"/>
      <w:r>
        <w:rPr>
          <w:rFonts w:ascii="Times New Roman" w:hAnsi="Times New Roman"/>
          <w:sz w:val="28"/>
          <w:szCs w:val="28"/>
        </w:rPr>
        <w:t xml:space="preserve"> серого цвета. </w:t>
      </w:r>
    </w:p>
    <w:p w:rsidR="004C7403" w:rsidRDefault="004C7403" w:rsidP="004C7403">
      <w:pPr>
        <w:pStyle w:val="a4"/>
        <w:spacing w:line="276" w:lineRule="auto"/>
        <w:ind w:right="20" w:firstLine="709"/>
        <w:rPr>
          <w:rFonts w:ascii="Times New Roman" w:hAnsi="Times New Roman"/>
          <w:sz w:val="28"/>
          <w:szCs w:val="28"/>
        </w:rPr>
      </w:pPr>
      <w:r>
        <w:rPr>
          <w:rStyle w:val="a6"/>
          <w:color w:val="000000"/>
          <w:sz w:val="28"/>
        </w:rPr>
        <w:t>5.5.4. Объединение двух и более киосков по реализации питьевой воды е</w:t>
      </w:r>
      <w:r>
        <w:rPr>
          <w:rFonts w:ascii="Times New Roman" w:hAnsi="Times New Roman"/>
          <w:color w:val="000000"/>
          <w:sz w:val="28"/>
        </w:rPr>
        <w:t>диный</w:t>
      </w:r>
      <w:r>
        <w:rPr>
          <w:rStyle w:val="a6"/>
          <w:color w:val="000000"/>
          <w:sz w:val="28"/>
        </w:rPr>
        <w:t xml:space="preserve"> модуль, а также их размещение в одной торговой зоне с киосками иного функционального назначения не допускается.</w:t>
      </w:r>
    </w:p>
    <w:p w:rsidR="004C7403" w:rsidRDefault="004C7403" w:rsidP="004C7403">
      <w:pPr>
        <w:pStyle w:val="a4"/>
        <w:shd w:val="clear" w:color="auto" w:fill="auto"/>
        <w:spacing w:line="276" w:lineRule="auto"/>
        <w:ind w:right="20" w:firstLine="709"/>
        <w:rPr>
          <w:rFonts w:ascii="Times New Roman" w:hAnsi="Times New Roman"/>
          <w:sz w:val="28"/>
        </w:rPr>
      </w:pPr>
      <w:r>
        <w:rPr>
          <w:rStyle w:val="a6"/>
          <w:color w:val="000000"/>
          <w:sz w:val="28"/>
        </w:rPr>
        <w:t xml:space="preserve">6. Для изготовления (модернизации) или изменения конструктивных элементов Объектов и их отделки применяются современные сертифицированные (в </w:t>
      </w:r>
      <w:proofErr w:type="spellStart"/>
      <w:r>
        <w:rPr>
          <w:rStyle w:val="a6"/>
          <w:color w:val="000000"/>
          <w:sz w:val="28"/>
        </w:rPr>
        <w:t>т.ч</w:t>
      </w:r>
      <w:proofErr w:type="spellEnd"/>
      <w:r>
        <w:rPr>
          <w:rStyle w:val="a6"/>
          <w:color w:val="000000"/>
          <w:sz w:val="28"/>
        </w:rPr>
        <w:t xml:space="preserve">. в части пожарной безопасности) материалы, имеющие качественную и прочную окраску, отделку и не изменяющие своих эстетических и эксплуатационных качеств в течение всего срока эксплуатации. При этом не допускается применение кирпича, строительных блоков, бетона, </w:t>
      </w:r>
      <w:proofErr w:type="spellStart"/>
      <w:r>
        <w:rPr>
          <w:rStyle w:val="a6"/>
          <w:color w:val="000000"/>
          <w:sz w:val="28"/>
        </w:rPr>
        <w:t>сайдинга</w:t>
      </w:r>
      <w:proofErr w:type="spellEnd"/>
      <w:r>
        <w:rPr>
          <w:rStyle w:val="a6"/>
          <w:color w:val="000000"/>
          <w:sz w:val="28"/>
        </w:rPr>
        <w:t xml:space="preserve">, рулонной и шиферной кровли, </w:t>
      </w:r>
      <w:proofErr w:type="spellStart"/>
      <w:r>
        <w:rPr>
          <w:rStyle w:val="a6"/>
          <w:color w:val="000000"/>
          <w:sz w:val="28"/>
        </w:rPr>
        <w:t>металлочерепицы</w:t>
      </w:r>
      <w:proofErr w:type="spellEnd"/>
      <w:r>
        <w:rPr>
          <w:rStyle w:val="a6"/>
          <w:color w:val="000000"/>
          <w:sz w:val="28"/>
        </w:rPr>
        <w:t xml:space="preserve"> и других </w:t>
      </w:r>
      <w:r>
        <w:rPr>
          <w:rFonts w:ascii="Times New Roman" w:hAnsi="Times New Roman"/>
          <w:sz w:val="28"/>
          <w:szCs w:val="28"/>
        </w:rPr>
        <w:t>материалов, рассчитанных на длительный период использования и сопротивляемости большим нагрузкам.</w:t>
      </w:r>
    </w:p>
    <w:p w:rsidR="004C7403" w:rsidRDefault="004C7403" w:rsidP="004C7403">
      <w:pPr>
        <w:pStyle w:val="a4"/>
        <w:shd w:val="clear" w:color="auto" w:fill="auto"/>
        <w:spacing w:line="276" w:lineRule="auto"/>
        <w:ind w:right="20" w:firstLine="709"/>
        <w:rPr>
          <w:rStyle w:val="a6"/>
          <w:color w:val="000000"/>
          <w:sz w:val="28"/>
        </w:rPr>
      </w:pPr>
      <w:r>
        <w:rPr>
          <w:rStyle w:val="a6"/>
          <w:color w:val="000000"/>
          <w:sz w:val="28"/>
        </w:rPr>
        <w:t>7. Объекты должны иметь вывеску с указанием специализации.</w:t>
      </w:r>
    </w:p>
    <w:p w:rsidR="004C7403" w:rsidRDefault="004C7403" w:rsidP="004C7403">
      <w:pPr>
        <w:spacing w:after="0"/>
        <w:ind w:firstLine="709"/>
        <w:jc w:val="both"/>
        <w:rPr>
          <w:szCs w:val="28"/>
        </w:rPr>
      </w:pPr>
      <w:r>
        <w:rPr>
          <w:rStyle w:val="a6"/>
          <w:color w:val="000000"/>
          <w:sz w:val="28"/>
        </w:rPr>
        <w:t>7.1. Павильоны и киоски должны иметь боковые панели из материала «ALUCOBOND» или аналоги данного материала (</w:t>
      </w:r>
      <w:proofErr w:type="gramStart"/>
      <w:r>
        <w:rPr>
          <w:rStyle w:val="a6"/>
          <w:color w:val="000000"/>
          <w:sz w:val="28"/>
        </w:rPr>
        <w:t>например</w:t>
      </w:r>
      <w:proofErr w:type="gramEnd"/>
      <w:r>
        <w:rPr>
          <w:rStyle w:val="a6"/>
          <w:color w:val="000000"/>
          <w:sz w:val="28"/>
        </w:rPr>
        <w:t xml:space="preserve"> </w:t>
      </w:r>
      <w:r>
        <w:rPr>
          <w:rFonts w:ascii="Times New Roman" w:hAnsi="Times New Roman"/>
          <w:color w:val="333333"/>
          <w:sz w:val="28"/>
          <w:szCs w:val="28"/>
        </w:rPr>
        <w:t xml:space="preserve">А-бонд, </w:t>
      </w:r>
      <w:proofErr w:type="spellStart"/>
      <w:r>
        <w:rPr>
          <w:rFonts w:ascii="Times New Roman" w:hAnsi="Times New Roman"/>
          <w:color w:val="333333"/>
          <w:sz w:val="28"/>
          <w:szCs w:val="28"/>
        </w:rPr>
        <w:t>Дибонд</w:t>
      </w:r>
      <w:proofErr w:type="spellEnd"/>
      <w:r>
        <w:rPr>
          <w:rFonts w:ascii="Arial" w:hAnsi="Arial" w:cs="Arial"/>
          <w:color w:val="333333"/>
          <w:sz w:val="20"/>
          <w:szCs w:val="20"/>
        </w:rPr>
        <w:t>)</w:t>
      </w:r>
      <w:r>
        <w:rPr>
          <w:rStyle w:val="a6"/>
          <w:color w:val="000000"/>
          <w:sz w:val="28"/>
        </w:rPr>
        <w:t xml:space="preserve">, </w:t>
      </w:r>
      <w:r>
        <w:rPr>
          <w:rStyle w:val="a6"/>
          <w:color w:val="000000"/>
          <w:sz w:val="28"/>
        </w:rPr>
        <w:lastRenderedPageBreak/>
        <w:t xml:space="preserve">изображение фирменного стиля на нижней остекленной части Объекта, нанесенное на прозрачную или матовую пленку (п. 21 настоящих Требований), а также информационную табличку с указанием зарегистрированного названия, формы собственности и режима работы предприятия. </w:t>
      </w:r>
      <w:r>
        <w:rPr>
          <w:rFonts w:ascii="Times New Roman" w:hAnsi="Times New Roman"/>
          <w:color w:val="000000"/>
          <w:sz w:val="28"/>
          <w:szCs w:val="28"/>
        </w:rPr>
        <w:t xml:space="preserve">Надпись на вывеске выполняется методом лазерной резки композитной панели. Вывески должны быть оборудованы внутренней подсветкой. Между композитной панелью и подсветкой устраивается подложка из матового стекла. </w:t>
      </w:r>
      <w:r>
        <w:rPr>
          <w:rFonts w:ascii="Times New Roman" w:hAnsi="Times New Roman"/>
          <w:sz w:val="28"/>
          <w:szCs w:val="28"/>
        </w:rPr>
        <w:t xml:space="preserve">Высота вывески для Объектов единая </w:t>
      </w:r>
      <w:r>
        <w:rPr>
          <w:rFonts w:ascii="Times New Roman" w:hAnsi="Times New Roman"/>
          <w:sz w:val="28"/>
          <w:szCs w:val="28"/>
        </w:rPr>
        <w:br/>
        <w:t xml:space="preserve">и составляет 180 мм. Ширина вывески варьируется в зависимости </w:t>
      </w:r>
      <w:r>
        <w:rPr>
          <w:rFonts w:ascii="Times New Roman" w:hAnsi="Times New Roman"/>
          <w:sz w:val="28"/>
          <w:szCs w:val="28"/>
        </w:rPr>
        <w:br/>
        <w:t xml:space="preserve">от количества символов, но занимает не более 2500 мм, располагается </w:t>
      </w:r>
      <w:r>
        <w:rPr>
          <w:rFonts w:ascii="Times New Roman" w:hAnsi="Times New Roman"/>
          <w:sz w:val="28"/>
          <w:szCs w:val="28"/>
        </w:rPr>
        <w:br/>
        <w:t xml:space="preserve">по центральной оси Объектов. Все вывески располагаются по одной горизонтальной оси для всех Объектов, отдельно стоящих </w:t>
      </w:r>
      <w:r>
        <w:rPr>
          <w:rFonts w:ascii="Times New Roman" w:hAnsi="Times New Roman"/>
          <w:sz w:val="28"/>
          <w:szCs w:val="28"/>
        </w:rPr>
        <w:br/>
        <w:t xml:space="preserve">или блокированных. Горизонтальная ось проходит по центру фриза. Надписи выполняются в одну строку, горизонтально. </w:t>
      </w:r>
      <w:r>
        <w:rPr>
          <w:rFonts w:ascii="Times New Roman" w:hAnsi="Times New Roman"/>
          <w:color w:val="000000"/>
          <w:sz w:val="28"/>
          <w:szCs w:val="28"/>
        </w:rPr>
        <w:t xml:space="preserve">Допускается размещение дополнительных вывесок на боковых частях фриза, соответствующих настоящим Требованиям. </w:t>
      </w:r>
      <w:r>
        <w:rPr>
          <w:rFonts w:ascii="Times New Roman" w:hAnsi="Times New Roman"/>
          <w:sz w:val="28"/>
          <w:szCs w:val="28"/>
        </w:rPr>
        <w:t xml:space="preserve">Цвет композитного материала – серый, </w:t>
      </w:r>
      <w:r>
        <w:rPr>
          <w:rFonts w:ascii="Times New Roman" w:hAnsi="Times New Roman"/>
          <w:sz w:val="28"/>
          <w:szCs w:val="28"/>
          <w:lang w:val="en-US"/>
        </w:rPr>
        <w:t>RAL</w:t>
      </w:r>
      <w:r>
        <w:rPr>
          <w:rFonts w:ascii="Times New Roman" w:hAnsi="Times New Roman"/>
          <w:sz w:val="28"/>
          <w:szCs w:val="28"/>
        </w:rPr>
        <w:t xml:space="preserve"> 7037.</w:t>
      </w:r>
    </w:p>
    <w:p w:rsidR="004C7403" w:rsidRDefault="004C7403" w:rsidP="004C7403">
      <w:pPr>
        <w:pStyle w:val="a4"/>
        <w:shd w:val="clear" w:color="auto" w:fill="auto"/>
        <w:spacing w:line="276" w:lineRule="auto"/>
        <w:ind w:right="20" w:firstLine="709"/>
        <w:rPr>
          <w:rStyle w:val="a6"/>
          <w:sz w:val="28"/>
        </w:rPr>
      </w:pPr>
      <w:r>
        <w:rPr>
          <w:rFonts w:ascii="Times New Roman" w:hAnsi="Times New Roman"/>
          <w:sz w:val="28"/>
          <w:szCs w:val="28"/>
        </w:rPr>
        <w:t>Надпись на вывеске выполняется шрифтом «</w:t>
      </w:r>
      <w:r>
        <w:rPr>
          <w:rFonts w:ascii="Century Gothic" w:hAnsi="Century Gothic"/>
          <w:sz w:val="28"/>
          <w:szCs w:val="28"/>
          <w:lang w:val="en-US"/>
        </w:rPr>
        <w:t>Century</w:t>
      </w:r>
      <w:r w:rsidRPr="004C7403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  <w:lang w:val="en-US"/>
        </w:rPr>
        <w:t>Gothic</w:t>
      </w:r>
      <w:r>
        <w:rPr>
          <w:rFonts w:ascii="Times New Roman" w:hAnsi="Times New Roman"/>
          <w:sz w:val="28"/>
          <w:szCs w:val="28"/>
        </w:rPr>
        <w:t xml:space="preserve">», основная надпись выполняется заглавными буквами. Размер шрифта </w:t>
      </w:r>
      <w:r>
        <w:rPr>
          <w:rFonts w:ascii="Times New Roman" w:hAnsi="Times New Roman"/>
          <w:sz w:val="28"/>
          <w:szCs w:val="28"/>
        </w:rPr>
        <w:br/>
        <w:t xml:space="preserve">по вертикали – 18 см принимается единым для всех Объектов. </w:t>
      </w:r>
      <w:r>
        <w:rPr>
          <w:rFonts w:ascii="Times New Roman" w:hAnsi="Times New Roman"/>
          <w:sz w:val="28"/>
          <w:szCs w:val="28"/>
        </w:rPr>
        <w:br/>
      </w:r>
      <w:r>
        <w:rPr>
          <w:rStyle w:val="a6"/>
          <w:color w:val="000000"/>
          <w:sz w:val="28"/>
        </w:rPr>
        <w:t>Не допускается размещение рекламно-информационного оформления (включая самоклеящуюся пленку) на остеклении и наружных стенах, а также выносных конструкциях, выступающих за габариты Объекта. При наличии зарегистрированного фирменного стиля предусматривать размещение его элементов на козырьке объекта.</w:t>
      </w:r>
    </w:p>
    <w:p w:rsidR="004C7403" w:rsidRDefault="004C7403" w:rsidP="004C7403">
      <w:pPr>
        <w:spacing w:after="0"/>
        <w:ind w:firstLine="709"/>
        <w:jc w:val="both"/>
      </w:pPr>
      <w:r>
        <w:rPr>
          <w:rFonts w:ascii="Times New Roman" w:hAnsi="Times New Roman"/>
          <w:sz w:val="28"/>
        </w:rPr>
        <w:t>7.2.</w:t>
      </w:r>
      <w:r>
        <w:rPr>
          <w:rFonts w:ascii="Times New Roman" w:hAnsi="Times New Roman"/>
          <w:sz w:val="28"/>
          <w:szCs w:val="28"/>
        </w:rPr>
        <w:t>Ёлочный базар – н</w:t>
      </w:r>
      <w:r>
        <w:rPr>
          <w:rFonts w:ascii="Times New Roman" w:hAnsi="Times New Roman"/>
          <w:color w:val="000000"/>
          <w:sz w:val="28"/>
          <w:szCs w:val="28"/>
        </w:rPr>
        <w:t xml:space="preserve">ад входом должен располагаться информационный модуль с надписью: «Ёлочный базар». </w:t>
      </w:r>
      <w:r>
        <w:rPr>
          <w:rFonts w:ascii="Times New Roman" w:hAnsi="Times New Roman"/>
          <w:sz w:val="28"/>
          <w:szCs w:val="28"/>
        </w:rPr>
        <w:t>Надпись на вывеске выполняется шрифтом «</w:t>
      </w:r>
      <w:r>
        <w:rPr>
          <w:rFonts w:ascii="Times New Roman" w:hAnsi="Times New Roman"/>
          <w:color w:val="000000"/>
          <w:sz w:val="28"/>
          <w:szCs w:val="28"/>
        </w:rPr>
        <w:t xml:space="preserve">ARIAL» (жирный курсив). </w:t>
      </w:r>
      <w:r>
        <w:rPr>
          <w:rFonts w:ascii="Times New Roman" w:hAnsi="Times New Roman"/>
          <w:sz w:val="28"/>
          <w:szCs w:val="28"/>
        </w:rPr>
        <w:t xml:space="preserve">Размер шрифта </w:t>
      </w:r>
      <w:r>
        <w:rPr>
          <w:rFonts w:ascii="Times New Roman" w:hAnsi="Times New Roman"/>
          <w:sz w:val="28"/>
          <w:szCs w:val="28"/>
        </w:rPr>
        <w:br/>
        <w:t>по вертикали</w:t>
      </w:r>
      <w:r>
        <w:rPr>
          <w:rFonts w:ascii="Times New Roman" w:hAnsi="Times New Roman"/>
          <w:color w:val="000000"/>
          <w:sz w:val="28"/>
          <w:szCs w:val="28"/>
        </w:rPr>
        <w:t xml:space="preserve"> 250 мм. Надпись выполняется по горизонтали в одну строчку.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7.3. Киоск </w:t>
      </w:r>
      <w:r>
        <w:rPr>
          <w:rStyle w:val="1"/>
          <w:color w:val="000000"/>
          <w:sz w:val="28"/>
        </w:rPr>
        <w:t xml:space="preserve">по реализации питьевой воды должен иметь вывеску </w:t>
      </w:r>
      <w:r>
        <w:rPr>
          <w:rStyle w:val="1"/>
          <w:color w:val="000000"/>
          <w:sz w:val="28"/>
        </w:rPr>
        <w:br/>
        <w:t xml:space="preserve">с указанием специализации и изображением фирменного стиля, </w:t>
      </w:r>
      <w:proofErr w:type="gramStart"/>
      <w:r>
        <w:rPr>
          <w:rStyle w:val="1"/>
          <w:color w:val="000000"/>
          <w:sz w:val="28"/>
        </w:rPr>
        <w:t>нанесенное</w:t>
      </w:r>
      <w:proofErr w:type="gramEnd"/>
      <w:r>
        <w:rPr>
          <w:rStyle w:val="1"/>
          <w:color w:val="000000"/>
          <w:sz w:val="28"/>
        </w:rPr>
        <w:t xml:space="preserve"> на прозрачную или матовую пленку, а также информационную табличку </w:t>
      </w:r>
      <w:r>
        <w:rPr>
          <w:rStyle w:val="1"/>
          <w:color w:val="000000"/>
          <w:sz w:val="28"/>
        </w:rPr>
        <w:br/>
        <w:t>с указанием зарегистрированного названия, формы собственности и режима работы предприятия. Не допускается размещение рекламно-информационного оформления на остеклении и наружных стенах Объекта. При наличии зарегистрированного фирменного стиля предусматривать размещение его элементов на резервуаре для воды.</w:t>
      </w:r>
    </w:p>
    <w:p w:rsidR="004C7403" w:rsidRDefault="004C7403" w:rsidP="004C7403">
      <w:pPr>
        <w:pStyle w:val="a4"/>
        <w:shd w:val="clear" w:color="auto" w:fill="auto"/>
        <w:spacing w:line="276" w:lineRule="auto"/>
        <w:ind w:firstLine="709"/>
        <w:rPr>
          <w:rFonts w:ascii="Times New Roman" w:hAnsi="Times New Roman"/>
          <w:sz w:val="28"/>
        </w:rPr>
      </w:pPr>
      <w:r>
        <w:rPr>
          <w:rStyle w:val="a6"/>
          <w:color w:val="000000"/>
          <w:sz w:val="28"/>
        </w:rPr>
        <w:t>8. В случае объединения Объектов (киосков и павильонов) в е</w:t>
      </w:r>
      <w:r>
        <w:rPr>
          <w:rFonts w:ascii="Times New Roman" w:hAnsi="Times New Roman"/>
          <w:color w:val="000000"/>
          <w:sz w:val="28"/>
        </w:rPr>
        <w:t>диный</w:t>
      </w:r>
      <w:r>
        <w:rPr>
          <w:rStyle w:val="a6"/>
          <w:color w:val="000000"/>
          <w:sz w:val="28"/>
        </w:rPr>
        <w:t xml:space="preserve"> модуль, а также для Объектов, находящихся в одной торговой зоне, материалы внешней облицовки (панели из композитных материалов), общий </w:t>
      </w:r>
      <w:r>
        <w:rPr>
          <w:rStyle w:val="a6"/>
          <w:color w:val="000000"/>
          <w:sz w:val="28"/>
        </w:rPr>
        <w:lastRenderedPageBreak/>
        <w:t>козырек, рама остекления, дверные блоки и другие видимые элементы должны быть изготовлены из идентичных конструктивных и отделочных материалов, предусмотренных настоящими Требованиями.</w:t>
      </w:r>
    </w:p>
    <w:p w:rsidR="004C7403" w:rsidRDefault="004C7403" w:rsidP="004C7403">
      <w:pPr>
        <w:pStyle w:val="a4"/>
        <w:shd w:val="clear" w:color="auto" w:fill="auto"/>
        <w:spacing w:line="276" w:lineRule="auto"/>
        <w:ind w:firstLine="709"/>
        <w:rPr>
          <w:rFonts w:ascii="Times New Roman" w:hAnsi="Times New Roman"/>
          <w:color w:val="000000"/>
          <w:sz w:val="28"/>
        </w:rPr>
      </w:pPr>
      <w:r>
        <w:rPr>
          <w:rStyle w:val="a6"/>
          <w:color w:val="000000"/>
          <w:sz w:val="28"/>
        </w:rPr>
        <w:t>9. Для установки Объекта должен быть разработан эскизный проект (</w:t>
      </w:r>
      <w:proofErr w:type="spellStart"/>
      <w:r>
        <w:rPr>
          <w:rFonts w:ascii="Times New Roman" w:hAnsi="Times New Roman"/>
          <w:sz w:val="28"/>
        </w:rPr>
        <w:t>фотовизуализация</w:t>
      </w:r>
      <w:proofErr w:type="spellEnd"/>
      <w:r>
        <w:rPr>
          <w:rFonts w:ascii="Times New Roman" w:hAnsi="Times New Roman"/>
          <w:sz w:val="28"/>
        </w:rPr>
        <w:t xml:space="preserve"> объекта с привязкой к местности) - проект объекта в  виде 3D изображения (в цветовом решении) размещения нестационарного торгового  объекта по месту установки, разработанный в соответствии </w:t>
      </w:r>
      <w:r>
        <w:rPr>
          <w:rFonts w:ascii="Times New Roman" w:hAnsi="Times New Roman"/>
          <w:sz w:val="28"/>
        </w:rPr>
        <w:br/>
        <w:t>с  настоящими Требованиями.</w:t>
      </w:r>
    </w:p>
    <w:p w:rsidR="004C7403" w:rsidRDefault="004C7403" w:rsidP="004C7403">
      <w:pPr>
        <w:pStyle w:val="a4"/>
        <w:tabs>
          <w:tab w:val="left" w:pos="708"/>
        </w:tabs>
        <w:spacing w:line="276" w:lineRule="auto"/>
        <w:rPr>
          <w:rStyle w:val="a6"/>
          <w:sz w:val="28"/>
        </w:rPr>
      </w:pPr>
      <w:r>
        <w:rPr>
          <w:rStyle w:val="a6"/>
          <w:color w:val="000000"/>
          <w:sz w:val="28"/>
        </w:rPr>
        <w:tab/>
        <w:t>10. Субъект торговли при размещении Объекта вблизи прохождения инженерных коммуникаций и сооружений (используемых в процессе тепл</w:t>
      </w:r>
      <w:proofErr w:type="gramStart"/>
      <w:r>
        <w:rPr>
          <w:rStyle w:val="a6"/>
          <w:color w:val="000000"/>
          <w:sz w:val="28"/>
        </w:rPr>
        <w:t>о-</w:t>
      </w:r>
      <w:proofErr w:type="gramEnd"/>
      <w:r>
        <w:rPr>
          <w:rStyle w:val="a6"/>
          <w:color w:val="000000"/>
          <w:sz w:val="28"/>
        </w:rPr>
        <w:t>, газо-, водоснабжения и водоотведения), вправе согласовать проектную документацию Объекта с организациями, эксплуатирующими указанные инженерные коммуникации и сооружения.</w:t>
      </w:r>
    </w:p>
    <w:p w:rsidR="004C7403" w:rsidRDefault="004C7403" w:rsidP="004C7403">
      <w:pPr>
        <w:pStyle w:val="a4"/>
        <w:tabs>
          <w:tab w:val="left" w:pos="708"/>
        </w:tabs>
        <w:spacing w:line="276" w:lineRule="auto"/>
        <w:ind w:firstLine="709"/>
        <w:rPr>
          <w:rStyle w:val="a6"/>
          <w:color w:val="000000"/>
          <w:sz w:val="28"/>
        </w:rPr>
      </w:pPr>
      <w:r>
        <w:rPr>
          <w:rStyle w:val="a6"/>
          <w:color w:val="000000"/>
          <w:sz w:val="28"/>
        </w:rPr>
        <w:t xml:space="preserve">В случае отсутствия вышеуказанных согласований, администрация Люберецкого района самостоятельно запрашивает необходимую информацию у организаций, эксплуатирующих инженерные коммуникации </w:t>
      </w:r>
      <w:r>
        <w:rPr>
          <w:rStyle w:val="a6"/>
          <w:color w:val="000000"/>
          <w:sz w:val="28"/>
        </w:rPr>
        <w:br/>
        <w:t>и сооружения.</w:t>
      </w:r>
    </w:p>
    <w:p w:rsidR="004C7403" w:rsidRDefault="004C7403" w:rsidP="004C7403">
      <w:pPr>
        <w:pStyle w:val="a4"/>
        <w:shd w:val="clear" w:color="auto" w:fill="auto"/>
        <w:tabs>
          <w:tab w:val="left" w:pos="0"/>
        </w:tabs>
        <w:spacing w:line="276" w:lineRule="auto"/>
      </w:pPr>
      <w:r>
        <w:rPr>
          <w:rStyle w:val="a6"/>
          <w:color w:val="000000"/>
          <w:sz w:val="28"/>
        </w:rPr>
        <w:tab/>
        <w:t xml:space="preserve">11. Замена устаревших типов Объектов на </w:t>
      </w:r>
      <w:proofErr w:type="gramStart"/>
      <w:r>
        <w:rPr>
          <w:rStyle w:val="a6"/>
          <w:color w:val="000000"/>
          <w:sz w:val="28"/>
        </w:rPr>
        <w:t>новые</w:t>
      </w:r>
      <w:proofErr w:type="gramEnd"/>
      <w:r>
        <w:rPr>
          <w:rStyle w:val="a6"/>
          <w:color w:val="000000"/>
          <w:sz w:val="28"/>
        </w:rPr>
        <w:t xml:space="preserve"> с учетом настоящих Требований, осуществляется за счёт средств собственников Объектов.</w:t>
      </w:r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 xml:space="preserve">12. </w:t>
      </w:r>
      <w:proofErr w:type="gramStart"/>
      <w:r>
        <w:rPr>
          <w:rFonts w:ascii="Times New Roman" w:hAnsi="Times New Roman"/>
          <w:sz w:val="28"/>
          <w:szCs w:val="28"/>
        </w:rPr>
        <w:t>Площади Объектов</w:t>
      </w:r>
      <w:r>
        <w:rPr>
          <w:rFonts w:ascii="Times New Roman" w:hAnsi="Times New Roman"/>
          <w:sz w:val="28"/>
        </w:rPr>
        <w:t xml:space="preserve"> определяются в соответствии с </w:t>
      </w:r>
      <w:hyperlink r:id="rId5" w:history="1">
        <w:r>
          <w:rPr>
            <w:rStyle w:val="a3"/>
            <w:sz w:val="28"/>
          </w:rPr>
          <w:t>распоряжением</w:t>
        </w:r>
      </w:hyperlink>
      <w:r>
        <w:rPr>
          <w:rFonts w:ascii="Times New Roman" w:hAnsi="Times New Roman"/>
          <w:sz w:val="28"/>
        </w:rPr>
        <w:t xml:space="preserve"> Министерства потребительского рынка и услуг Московской области </w:t>
      </w:r>
      <w:r>
        <w:rPr>
          <w:rFonts w:ascii="Times New Roman" w:hAnsi="Times New Roman"/>
          <w:sz w:val="28"/>
        </w:rPr>
        <w:br/>
        <w:t xml:space="preserve">от 02.06.2014 № 16РВ-34 «Об утверждении Методических рекомендаций </w:t>
      </w:r>
      <w:r>
        <w:rPr>
          <w:rFonts w:ascii="Times New Roman" w:hAnsi="Times New Roman"/>
          <w:sz w:val="28"/>
        </w:rPr>
        <w:br/>
        <w:t xml:space="preserve">по размещению нестационарных торговых объектов на территории муниципальных образований Московской области», а также Положением </w:t>
      </w:r>
      <w:r>
        <w:rPr>
          <w:rFonts w:ascii="Times New Roman" w:hAnsi="Times New Roman"/>
          <w:sz w:val="28"/>
        </w:rPr>
        <w:br/>
        <w:t xml:space="preserve">о порядке размещения нестационарных торговых объектов на территории городского округа Люберцы, утвержденным Постановлением администрации Люберецкого муниципального района Московской области </w:t>
      </w:r>
      <w:r>
        <w:rPr>
          <w:rFonts w:ascii="Times New Roman" w:hAnsi="Times New Roman"/>
          <w:sz w:val="28"/>
        </w:rPr>
        <w:br/>
        <w:t>от 17.03.2017 № 846-ПА.</w:t>
      </w:r>
      <w:proofErr w:type="gramEnd"/>
    </w:p>
    <w:p w:rsidR="004C7403" w:rsidRDefault="004C7403" w:rsidP="004C740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28"/>
        </w:rPr>
        <w:t xml:space="preserve">13. Архитектурное и конструктивное решение входной группы Объекта, торгового зала, основные пути передвижения по прилегающей территории к входу Объекта должны соответствовать Требованиям </w:t>
      </w:r>
      <w:r>
        <w:rPr>
          <w:rFonts w:ascii="Times New Roman" w:hAnsi="Times New Roman"/>
          <w:sz w:val="28"/>
        </w:rPr>
        <w:br/>
        <w:t>СП 59.13330.2012 «Доступность зданий и сооружений для маломобильных групп населения».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14. В случае оборудования Объектов кондиционером, его наружный блок должен быть расположен на стальных салазках на крыше по центру с тыльной стороны фасада.</w:t>
      </w:r>
    </w:p>
    <w:p w:rsidR="004C7403" w:rsidRDefault="004C7403" w:rsidP="004C7403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Павильоны, киоски и елочные базары  должны быть обеспечены местом для размещения санузла (биотуалета) с умывальником, а также </w:t>
      </w:r>
      <w:r>
        <w:rPr>
          <w:rFonts w:ascii="Times New Roman" w:hAnsi="Times New Roman" w:cs="Times New Roman"/>
          <w:sz w:val="28"/>
          <w:szCs w:val="28"/>
        </w:rPr>
        <w:lastRenderedPageBreak/>
        <w:t>вытяжкой с принудительным понуждением, при отсутствии общественных туалетов на прилегающей территории в зоне доступности менее 200 метров от Объекта.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16. </w:t>
      </w:r>
      <w:proofErr w:type="gramStart"/>
      <w:r>
        <w:rPr>
          <w:rFonts w:ascii="Times New Roman" w:hAnsi="Times New Roman"/>
          <w:sz w:val="28"/>
          <w:szCs w:val="28"/>
        </w:rPr>
        <w:t>Освещение Объектов должно отвечать нормативным требованиям, предъявляемым к данным Объектам («СП 52.13330.2011.</w:t>
      </w:r>
      <w:proofErr w:type="gramEnd"/>
      <w:r>
        <w:rPr>
          <w:rFonts w:ascii="Times New Roman" w:hAnsi="Times New Roman"/>
          <w:sz w:val="28"/>
          <w:szCs w:val="28"/>
        </w:rPr>
        <w:t xml:space="preserve"> Свод правил. Естественное и искусственное освещение. </w:t>
      </w:r>
      <w:proofErr w:type="gramStart"/>
      <w:r>
        <w:rPr>
          <w:rFonts w:ascii="Times New Roman" w:hAnsi="Times New Roman"/>
          <w:sz w:val="28"/>
          <w:szCs w:val="28"/>
        </w:rPr>
        <w:t>Актуализированная редакция СНиП 23-05-95»), обеспечивать в темное время суток комфортные условия торговли и видимость товаров, расположенных в витрине, а также предусматривать возможность устройства праздничного освещения или подсветки.</w:t>
      </w:r>
      <w:proofErr w:type="gramEnd"/>
    </w:p>
    <w:p w:rsidR="004C7403" w:rsidRDefault="004C7403" w:rsidP="004C7403">
      <w:pPr>
        <w:autoSpaceDE w:val="0"/>
        <w:autoSpaceDN w:val="0"/>
        <w:adjustRightInd w:val="0"/>
        <w:spacing w:after="0"/>
        <w:ind w:firstLine="709"/>
        <w:jc w:val="both"/>
        <w:rPr>
          <w:rStyle w:val="1"/>
          <w:sz w:val="28"/>
        </w:rPr>
      </w:pPr>
      <w:r>
        <w:rPr>
          <w:rFonts w:ascii="Times New Roman" w:hAnsi="Times New Roman"/>
          <w:sz w:val="28"/>
          <w:szCs w:val="28"/>
        </w:rPr>
        <w:t xml:space="preserve">17. </w:t>
      </w:r>
      <w:proofErr w:type="gramStart"/>
      <w:r>
        <w:rPr>
          <w:rFonts w:ascii="Times New Roman" w:hAnsi="Times New Roman"/>
          <w:sz w:val="28"/>
          <w:szCs w:val="28"/>
        </w:rPr>
        <w:t xml:space="preserve">Объект должен соответствовать настоящим Требованиям, нормам </w:t>
      </w:r>
      <w:r>
        <w:rPr>
          <w:rFonts w:ascii="Times New Roman" w:hAnsi="Times New Roman"/>
          <w:sz w:val="28"/>
          <w:szCs w:val="28"/>
        </w:rPr>
        <w:br/>
        <w:t xml:space="preserve">и правилам, установленным </w:t>
      </w:r>
      <w:r>
        <w:rPr>
          <w:rStyle w:val="1"/>
          <w:color w:val="000000"/>
          <w:sz w:val="28"/>
        </w:rPr>
        <w:t xml:space="preserve">Законом Московской области </w:t>
      </w:r>
      <w:r>
        <w:rPr>
          <w:rStyle w:val="1"/>
          <w:color w:val="000000"/>
          <w:sz w:val="28"/>
        </w:rPr>
        <w:br/>
        <w:t>от 30.12.2014 № 191/2014-ОЗ «О благоустройстве в Московской области»,</w:t>
      </w:r>
      <w:r>
        <w:rPr>
          <w:rStyle w:val="1"/>
          <w:color w:val="000000"/>
          <w:sz w:val="28"/>
        </w:rPr>
        <w:br/>
        <w:t xml:space="preserve">а также </w:t>
      </w:r>
      <w:r>
        <w:rPr>
          <w:rFonts w:ascii="Times New Roman" w:hAnsi="Times New Roman"/>
          <w:sz w:val="28"/>
        </w:rPr>
        <w:t xml:space="preserve">Положению о порядке размещения нестационарных торговых объектов на территории городского округа Люберцы, утвержденному Постановлением администрации Люберецкого муниципального района Московской области от 17.03.2017 № 846-ПА </w:t>
      </w:r>
      <w:r>
        <w:rPr>
          <w:rStyle w:val="1"/>
          <w:sz w:val="28"/>
        </w:rPr>
        <w:t>на</w:t>
      </w:r>
      <w:r>
        <w:rPr>
          <w:rStyle w:val="1"/>
          <w:color w:val="FF0000"/>
          <w:sz w:val="28"/>
        </w:rPr>
        <w:t xml:space="preserve"> </w:t>
      </w:r>
      <w:r>
        <w:rPr>
          <w:rStyle w:val="1"/>
          <w:sz w:val="28"/>
        </w:rPr>
        <w:t>весь период эксплуатации.</w:t>
      </w:r>
      <w:proofErr w:type="gramEnd"/>
    </w:p>
    <w:p w:rsidR="004C7403" w:rsidRDefault="004C7403" w:rsidP="004C7403">
      <w:pPr>
        <w:spacing w:after="0"/>
        <w:ind w:firstLine="709"/>
        <w:jc w:val="both"/>
      </w:pPr>
      <w:r>
        <w:rPr>
          <w:rFonts w:ascii="Times New Roman" w:hAnsi="Times New Roman"/>
          <w:sz w:val="28"/>
          <w:szCs w:val="19"/>
          <w:shd w:val="clear" w:color="auto" w:fill="FFFFFF"/>
        </w:rPr>
        <w:t xml:space="preserve">18. </w:t>
      </w:r>
      <w:proofErr w:type="gramStart"/>
      <w:r>
        <w:rPr>
          <w:rFonts w:ascii="Times New Roman" w:hAnsi="Times New Roman"/>
          <w:sz w:val="28"/>
          <w:szCs w:val="19"/>
          <w:shd w:val="clear" w:color="auto" w:fill="FFFFFF"/>
        </w:rPr>
        <w:t xml:space="preserve">В целях повышения антитеррористической защищенности Объектов, оперативного реагирования на кризисные ситуации, минимизации и ликвидации последствий террористических актов, роста уровня безопасности и комфортности среды проживания жителей за счет применения информационно-коммуникационных технологий киоски, павильоны и торговые галереи быть оснащены камерами видеонаблюдения </w:t>
      </w:r>
      <w:r>
        <w:rPr>
          <w:rFonts w:ascii="Times New Roman" w:hAnsi="Times New Roman"/>
          <w:sz w:val="28"/>
          <w:szCs w:val="19"/>
          <w:shd w:val="clear" w:color="auto" w:fill="FFFFFF"/>
        </w:rPr>
        <w:br/>
        <w:t>в соответствии с требованиями Распоряжения Министерства государственного управления, информационных технологий и связи Московской области от 30.06.2015 № 10-17/РВ «Об утверждении общих</w:t>
      </w:r>
      <w:proofErr w:type="gramEnd"/>
      <w:r>
        <w:rPr>
          <w:rFonts w:ascii="Times New Roman" w:hAnsi="Times New Roman"/>
          <w:sz w:val="28"/>
          <w:szCs w:val="19"/>
          <w:shd w:val="clear" w:color="auto" w:fill="FFFFFF"/>
        </w:rPr>
        <w:t xml:space="preserve"> технических требований к программно-техническим комплексам видеонаблюдения системы технологического обеспечения региональной общественной безопасности и оперативного управления «Безопасный регион» в актуальной редакции.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19"/>
          <w:shd w:val="clear" w:color="auto" w:fill="FFFFFF"/>
        </w:rPr>
      </w:pPr>
      <w:r>
        <w:rPr>
          <w:rFonts w:ascii="Times New Roman" w:hAnsi="Times New Roman"/>
          <w:sz w:val="28"/>
          <w:szCs w:val="19"/>
          <w:shd w:val="clear" w:color="auto" w:fill="FFFFFF"/>
        </w:rPr>
        <w:t>При этом камеры видеонаблюдения должны осуществлять трансляцию видеопотока в режиме 24/7 (двадцать четыре часа, семь дней в неделю).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19"/>
          <w:shd w:val="clear" w:color="auto" w:fill="FFFFFF"/>
        </w:rPr>
      </w:pP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t xml:space="preserve">В случае отсутствия видеопотока с какой-либо </w:t>
      </w:r>
      <w:r>
        <w:rPr>
          <w:rFonts w:ascii="Times New Roman" w:hAnsi="Times New Roman"/>
          <w:sz w:val="28"/>
          <w:szCs w:val="19"/>
          <w:shd w:val="clear" w:color="auto" w:fill="FFFFFF"/>
        </w:rPr>
        <w:t>камеры видеонаблюдения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t xml:space="preserve"> на протяжении времени, превышающем 5 минут подряд, статус работы данной конкретной </w:t>
      </w:r>
      <w:r>
        <w:rPr>
          <w:rFonts w:ascii="Times New Roman" w:hAnsi="Times New Roman"/>
          <w:sz w:val="28"/>
          <w:szCs w:val="19"/>
          <w:shd w:val="clear" w:color="auto" w:fill="FFFFFF"/>
        </w:rPr>
        <w:t>камеры видеонаблюдения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t xml:space="preserve"> изменяется на «Неисправность». После восстановления видеопотока, статус автоматически возвращается к значению «Штатный режим». При двукратном отсутствии видеопотока продолжительностью свыше 2 секунд в течение 30 минут статус работы данной конкретной </w:t>
      </w:r>
      <w:r>
        <w:rPr>
          <w:rFonts w:ascii="Times New Roman" w:hAnsi="Times New Roman"/>
          <w:sz w:val="28"/>
          <w:szCs w:val="19"/>
          <w:shd w:val="clear" w:color="auto" w:fill="FFFFFF"/>
        </w:rPr>
        <w:t>камеры видеонаблюдения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t xml:space="preserve"> также изменяется на 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lastRenderedPageBreak/>
        <w:t xml:space="preserve">«Неисправность». Восстановление статуса «Штатный режим» в этом случае происходит только после 30 минут непрерывного наличия видеопотока 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br/>
        <w:t xml:space="preserve">с данной конкретной </w:t>
      </w:r>
      <w:r>
        <w:rPr>
          <w:rFonts w:ascii="Times New Roman" w:hAnsi="Times New Roman"/>
          <w:sz w:val="28"/>
          <w:szCs w:val="19"/>
          <w:shd w:val="clear" w:color="auto" w:fill="FFFFFF"/>
        </w:rPr>
        <w:t>камеры видеонаблюдения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t>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19"/>
          <w:shd w:val="clear" w:color="auto" w:fill="FFFFFF"/>
        </w:rPr>
      </w:pPr>
      <w:r>
        <w:rPr>
          <w:rFonts w:ascii="Times New Roman" w:hAnsi="Times New Roman"/>
          <w:sz w:val="28"/>
          <w:szCs w:val="19"/>
          <w:shd w:val="clear" w:color="auto" w:fill="FFFFFF"/>
        </w:rPr>
        <w:t xml:space="preserve">Камера видеонаблюдения считается работающей в надлежащем качестве в случае, если суммарное время </w:t>
      </w:r>
      <w:r>
        <w:rPr>
          <w:rFonts w:ascii="Times New Roman" w:hAnsi="Times New Roman"/>
          <w:bCs/>
          <w:iCs/>
          <w:sz w:val="28"/>
          <w:szCs w:val="19"/>
          <w:shd w:val="clear" w:color="auto" w:fill="FFFFFF"/>
        </w:rPr>
        <w:t xml:space="preserve">с данной конкретной </w:t>
      </w:r>
      <w:r>
        <w:rPr>
          <w:rFonts w:ascii="Times New Roman" w:hAnsi="Times New Roman"/>
          <w:sz w:val="28"/>
          <w:szCs w:val="19"/>
          <w:shd w:val="clear" w:color="auto" w:fill="FFFFFF"/>
        </w:rPr>
        <w:t xml:space="preserve">камеры видеонаблюдения в статусе «Неисправность» не превышает 3% </w:t>
      </w:r>
      <w:r>
        <w:rPr>
          <w:rFonts w:ascii="Times New Roman" w:hAnsi="Times New Roman"/>
          <w:sz w:val="28"/>
          <w:szCs w:val="19"/>
          <w:shd w:val="clear" w:color="auto" w:fill="FFFFFF"/>
        </w:rPr>
        <w:br/>
        <w:t>от суммарного времени работы данной конкретной камеры в течени</w:t>
      </w:r>
      <w:proofErr w:type="gramStart"/>
      <w:r>
        <w:rPr>
          <w:rFonts w:ascii="Times New Roman" w:hAnsi="Times New Roman"/>
          <w:sz w:val="28"/>
          <w:szCs w:val="19"/>
          <w:shd w:val="clear" w:color="auto" w:fill="FFFFFF"/>
        </w:rPr>
        <w:t>и</w:t>
      </w:r>
      <w:proofErr w:type="gramEnd"/>
      <w:r>
        <w:rPr>
          <w:rFonts w:ascii="Times New Roman" w:hAnsi="Times New Roman"/>
          <w:sz w:val="28"/>
          <w:szCs w:val="19"/>
          <w:shd w:val="clear" w:color="auto" w:fill="FFFFFF"/>
        </w:rPr>
        <w:t xml:space="preserve"> календарного месяца. В случае</w:t>
      </w:r>
      <w:proofErr w:type="gramStart"/>
      <w:r>
        <w:rPr>
          <w:rFonts w:ascii="Times New Roman" w:hAnsi="Times New Roman"/>
          <w:sz w:val="28"/>
          <w:szCs w:val="19"/>
          <w:shd w:val="clear" w:color="auto" w:fill="FFFFFF"/>
        </w:rPr>
        <w:t>,</w:t>
      </w:r>
      <w:proofErr w:type="gramEnd"/>
      <w:r>
        <w:rPr>
          <w:rFonts w:ascii="Times New Roman" w:hAnsi="Times New Roman"/>
          <w:sz w:val="28"/>
          <w:szCs w:val="19"/>
          <w:shd w:val="clear" w:color="auto" w:fill="FFFFFF"/>
        </w:rPr>
        <w:t xml:space="preserve"> если камера видеонаблюдения не работает </w:t>
      </w:r>
      <w:r>
        <w:rPr>
          <w:rFonts w:ascii="Times New Roman" w:hAnsi="Times New Roman"/>
          <w:sz w:val="28"/>
          <w:szCs w:val="19"/>
          <w:shd w:val="clear" w:color="auto" w:fill="FFFFFF"/>
        </w:rPr>
        <w:br/>
        <w:t>в надлежащем качестве 2 (Два) месяца подряд, она считается несоответствующей требованиям вышеуказанного Распоряжения.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19"/>
          <w:shd w:val="clear" w:color="auto" w:fill="FFFFFF"/>
        </w:rPr>
      </w:pPr>
      <w:r>
        <w:rPr>
          <w:rFonts w:ascii="Times New Roman" w:hAnsi="Times New Roman"/>
          <w:sz w:val="28"/>
          <w:szCs w:val="19"/>
          <w:shd w:val="clear" w:color="auto" w:fill="FFFFFF"/>
        </w:rPr>
        <w:t>Субъект торговли обязан предоставлять необходимую информацию службам экстренного реагирования, аварийным и спасательным службам в установленном порядке.</w:t>
      </w:r>
    </w:p>
    <w:p w:rsidR="004C7403" w:rsidRDefault="004C7403" w:rsidP="004C7403">
      <w:pPr>
        <w:spacing w:after="0"/>
        <w:ind w:firstLine="709"/>
        <w:jc w:val="both"/>
        <w:rPr>
          <w:rFonts w:ascii="Times New Roman" w:hAnsi="Times New Roman"/>
          <w:sz w:val="28"/>
          <w:szCs w:val="19"/>
          <w:shd w:val="clear" w:color="auto" w:fill="FFFFFF"/>
        </w:rPr>
      </w:pPr>
      <w:r>
        <w:rPr>
          <w:rFonts w:ascii="Times New Roman" w:hAnsi="Times New Roman"/>
          <w:sz w:val="28"/>
          <w:szCs w:val="19"/>
          <w:shd w:val="clear" w:color="auto" w:fill="FFFFFF"/>
        </w:rPr>
        <w:t xml:space="preserve">19. Благоустройство и озеленение территории земельных участков, </w:t>
      </w:r>
      <w:r>
        <w:rPr>
          <w:rFonts w:ascii="Times New Roman" w:hAnsi="Times New Roman"/>
          <w:sz w:val="28"/>
          <w:szCs w:val="19"/>
          <w:shd w:val="clear" w:color="auto" w:fill="FFFFFF"/>
        </w:rPr>
        <w:br/>
        <w:t xml:space="preserve">на которых размещаются нестационарные торговые объекты, а также содержание прилегающей к ним территории должно осуществляться </w:t>
      </w:r>
      <w:r>
        <w:rPr>
          <w:rFonts w:ascii="Times New Roman" w:hAnsi="Times New Roman"/>
          <w:sz w:val="28"/>
          <w:szCs w:val="19"/>
          <w:shd w:val="clear" w:color="auto" w:fill="FFFFFF"/>
        </w:rPr>
        <w:br/>
        <w:t xml:space="preserve">в соответствии с </w:t>
      </w:r>
      <w:hyperlink r:id="rId6" w:history="1">
        <w:r>
          <w:rPr>
            <w:rStyle w:val="a3"/>
            <w:sz w:val="28"/>
            <w:szCs w:val="19"/>
            <w:shd w:val="clear" w:color="auto" w:fill="FFFFFF"/>
          </w:rPr>
          <w:t>Законом</w:t>
        </w:r>
      </w:hyperlink>
      <w:r>
        <w:rPr>
          <w:rFonts w:ascii="Times New Roman" w:hAnsi="Times New Roman"/>
          <w:sz w:val="28"/>
          <w:szCs w:val="19"/>
          <w:shd w:val="clear" w:color="auto" w:fill="FFFFFF"/>
        </w:rPr>
        <w:t xml:space="preserve"> Московской области от 30.12.2014 № 191/2014-ОЗ «О благоустройстве в Московской области» и иными правовыми актами </w:t>
      </w:r>
      <w:r>
        <w:rPr>
          <w:rFonts w:ascii="Times New Roman" w:hAnsi="Times New Roman"/>
          <w:sz w:val="28"/>
          <w:szCs w:val="19"/>
          <w:shd w:val="clear" w:color="auto" w:fill="FFFFFF"/>
        </w:rPr>
        <w:br/>
        <w:t>в данной сфере.</w:t>
      </w:r>
    </w:p>
    <w:p w:rsidR="004C7403" w:rsidRDefault="004C7403" w:rsidP="004C7403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8"/>
          <w:szCs w:val="28"/>
        </w:rPr>
        <w:t xml:space="preserve">20. Внешний вид и наименование основных элементов павильона </w:t>
      </w:r>
      <w:r>
        <w:rPr>
          <w:rFonts w:ascii="Times New Roman" w:hAnsi="Times New Roman"/>
          <w:sz w:val="28"/>
          <w:szCs w:val="28"/>
        </w:rPr>
        <w:br/>
        <w:t>и киоска.</w:t>
      </w:r>
    </w:p>
    <w:p w:rsidR="004C7403" w:rsidRDefault="004C7403" w:rsidP="004C7403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4977130" cy="5682615"/>
            <wp:effectExtent l="0" t="0" r="0" b="0"/>
            <wp:docPr id="8" name="Рисунок 8" descr="киоск и пав сза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иоск и пав сзади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568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** - заполнение витрин и дверных проемов стеклом</w:t>
      </w:r>
      <w:r>
        <w:rPr>
          <w:rFonts w:ascii="Times New Roman" w:hAnsi="Times New Roman"/>
        </w:rPr>
        <w:br w:type="page"/>
      </w:r>
      <w:r>
        <w:object w:dxaOrig="9330" w:dyaOrig="13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95pt;height:661.35pt" o:ole="">
            <v:imagedata r:id="rId8" o:title=""/>
          </v:shape>
          <o:OLEObject Type="Embed" ProgID="CorelDraw.Graphic.18" ShapeID="_x0000_i1025" DrawAspect="Content" ObjectID="_1556803900" r:id="rId9"/>
        </w:object>
      </w: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</w:pPr>
      <w:r>
        <w:rPr>
          <w:noProof/>
        </w:rPr>
        <w:lastRenderedPageBreak/>
        <w:drawing>
          <wp:inline distT="0" distB="0" distL="0" distR="0">
            <wp:extent cx="5930265" cy="3957955"/>
            <wp:effectExtent l="0" t="0" r="0" b="4445"/>
            <wp:docPr id="7" name="Рисунок 7" descr="К-1 овощи сер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-1 овощи серы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4C7403" w:rsidRDefault="004C7403" w:rsidP="004C7403">
      <w:pPr>
        <w:spacing w:after="0" w:line="240" w:lineRule="auto"/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0265" cy="3957955"/>
            <wp:effectExtent l="0" t="0" r="0" b="4445"/>
            <wp:docPr id="6" name="Рисунок 6" descr="П-1 ферм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-1 фермер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</w:rPr>
      </w:pPr>
    </w:p>
    <w:p w:rsidR="004C7403" w:rsidRDefault="004C7403" w:rsidP="004C7403">
      <w:pPr>
        <w:spacing w:after="0" w:line="240" w:lineRule="auto"/>
        <w:rPr>
          <w:rStyle w:val="a6"/>
          <w:color w:val="000000"/>
          <w:sz w:val="28"/>
        </w:rPr>
      </w:pPr>
      <w:r>
        <w:rPr>
          <w:rFonts w:ascii="Times New Roman" w:hAnsi="Times New Roman"/>
          <w:sz w:val="28"/>
          <w:szCs w:val="28"/>
        </w:rPr>
        <w:lastRenderedPageBreak/>
        <w:t>21. Применение фирменного стиля</w:t>
      </w:r>
      <w:r>
        <w:rPr>
          <w:rStyle w:val="a6"/>
          <w:color w:val="000000"/>
          <w:sz w:val="28"/>
        </w:rPr>
        <w:t>.</w:t>
      </w:r>
    </w:p>
    <w:p w:rsidR="004C7403" w:rsidRDefault="004C7403" w:rsidP="004C7403">
      <w:pPr>
        <w:spacing w:after="0" w:line="240" w:lineRule="auto"/>
        <w:rPr>
          <w:rStyle w:val="a6"/>
          <w:color w:val="000000"/>
          <w:sz w:val="28"/>
        </w:rPr>
      </w:pPr>
    </w:p>
    <w:p w:rsidR="004C7403" w:rsidRDefault="004C7403" w:rsidP="004C7403">
      <w:pPr>
        <w:spacing w:after="0" w:line="240" w:lineRule="auto"/>
        <w:rPr>
          <w:rStyle w:val="a6"/>
          <w:color w:val="000000"/>
          <w:sz w:val="28"/>
        </w:rPr>
      </w:pPr>
    </w:p>
    <w:p w:rsidR="004C7403" w:rsidRDefault="004C7403" w:rsidP="004C7403">
      <w:pPr>
        <w:pStyle w:val="a4"/>
        <w:shd w:val="clear" w:color="auto" w:fill="auto"/>
        <w:tabs>
          <w:tab w:val="left" w:pos="708"/>
        </w:tabs>
        <w:spacing w:line="240" w:lineRule="auto"/>
        <w:ind w:left="4860"/>
        <w:rPr>
          <w:rStyle w:val="a6"/>
          <w:color w:val="000000"/>
          <w:sz w:val="28"/>
        </w:rPr>
      </w:pPr>
    </w:p>
    <w:p w:rsidR="004C7403" w:rsidRDefault="004C7403" w:rsidP="004C7403">
      <w:pPr>
        <w:pStyle w:val="a4"/>
        <w:shd w:val="clear" w:color="auto" w:fill="auto"/>
        <w:tabs>
          <w:tab w:val="left" w:pos="708"/>
        </w:tabs>
        <w:spacing w:line="240" w:lineRule="auto"/>
        <w:jc w:val="center"/>
        <w:rPr>
          <w:rStyle w:val="a6"/>
          <w:color w:val="000000"/>
          <w:sz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0265" cy="1920240"/>
            <wp:effectExtent l="0" t="0" r="0" b="3810"/>
            <wp:docPr id="5" name="Рисунок 5" descr="паттер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аттерн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pStyle w:val="a4"/>
        <w:shd w:val="clear" w:color="auto" w:fill="auto"/>
        <w:tabs>
          <w:tab w:val="left" w:pos="708"/>
        </w:tabs>
        <w:spacing w:line="240" w:lineRule="auto"/>
        <w:ind w:left="4860"/>
        <w:rPr>
          <w:rStyle w:val="a6"/>
          <w:color w:val="000000"/>
          <w:sz w:val="28"/>
        </w:rPr>
      </w:pPr>
    </w:p>
    <w:p w:rsidR="004C7403" w:rsidRDefault="004C7403" w:rsidP="004C7403">
      <w:pPr>
        <w:pStyle w:val="a4"/>
        <w:shd w:val="clear" w:color="auto" w:fill="auto"/>
        <w:tabs>
          <w:tab w:val="left" w:pos="708"/>
        </w:tabs>
        <w:spacing w:line="240" w:lineRule="auto"/>
        <w:ind w:left="4860"/>
        <w:rPr>
          <w:rStyle w:val="a6"/>
          <w:color w:val="000000"/>
          <w:sz w:val="28"/>
        </w:rPr>
      </w:pPr>
    </w:p>
    <w:p w:rsidR="004C7403" w:rsidRDefault="004C7403" w:rsidP="004C7403">
      <w:pPr>
        <w:pStyle w:val="a4"/>
        <w:shd w:val="clear" w:color="auto" w:fill="auto"/>
        <w:tabs>
          <w:tab w:val="left" w:pos="708"/>
        </w:tabs>
        <w:spacing w:line="240" w:lineRule="auto"/>
        <w:jc w:val="left"/>
        <w:rPr>
          <w:rStyle w:val="a6"/>
          <w:color w:val="000000"/>
          <w:sz w:val="28"/>
        </w:rPr>
      </w:pPr>
      <w:r>
        <w:rPr>
          <w:rStyle w:val="a6"/>
          <w:color w:val="000000"/>
          <w:sz w:val="28"/>
        </w:rPr>
        <w:t xml:space="preserve">22. </w:t>
      </w:r>
      <w:r>
        <w:rPr>
          <w:rFonts w:ascii="Times New Roman" w:hAnsi="Times New Roman"/>
          <w:sz w:val="28"/>
          <w:szCs w:val="28"/>
        </w:rPr>
        <w:t>Внешний вид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</w:rPr>
        <w:t>бахчевого развала.</w:t>
      </w:r>
    </w:p>
    <w:p w:rsidR="004C7403" w:rsidRDefault="004C7403" w:rsidP="004C7403">
      <w:pPr>
        <w:spacing w:after="0" w:line="240" w:lineRule="auto"/>
        <w:jc w:val="center"/>
      </w:pP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object w:dxaOrig="7110" w:dyaOrig="7605">
          <v:shape id="_x0000_i1026" type="#_x0000_t75" style="width:355.9pt;height:380.55pt" o:ole="">
            <v:imagedata r:id="rId13" o:title=""/>
          </v:shape>
          <o:OLEObject Type="Embed" ProgID="CorelDraw.Graphic.18" ShapeID="_x0000_i1026" DrawAspect="Content" ObjectID="_1556803901" r:id="rId14"/>
        </w:object>
      </w: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object w:dxaOrig="7260" w:dyaOrig="6015">
          <v:shape id="_x0000_i1027" type="#_x0000_t75" style="width:363.1pt;height:300.35pt" o:ole="">
            <v:imagedata r:id="rId15" o:title=""/>
          </v:shape>
          <o:OLEObject Type="Embed" ProgID="CorelDraw.Graphic.18" ShapeID="_x0000_i1027" DrawAspect="Content" ObjectID="_1556803902" r:id="rId16"/>
        </w:object>
      </w:r>
    </w:p>
    <w:p w:rsidR="004C7403" w:rsidRDefault="004C7403" w:rsidP="004C7403">
      <w:pPr>
        <w:spacing w:after="0" w:line="240" w:lineRule="auto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23. </w:t>
      </w:r>
      <w:r>
        <w:rPr>
          <w:rFonts w:ascii="Times New Roman" w:hAnsi="Times New Roman"/>
          <w:sz w:val="28"/>
          <w:szCs w:val="28"/>
        </w:rPr>
        <w:t xml:space="preserve">Внешний вид киоска по продаже </w:t>
      </w:r>
      <w:proofErr w:type="gramStart"/>
      <w:r>
        <w:rPr>
          <w:rFonts w:ascii="Times New Roman" w:hAnsi="Times New Roman"/>
          <w:sz w:val="28"/>
          <w:szCs w:val="28"/>
        </w:rPr>
        <w:t>плодово-овощной</w:t>
      </w:r>
      <w:proofErr w:type="gramEnd"/>
      <w:r>
        <w:rPr>
          <w:rFonts w:ascii="Times New Roman" w:hAnsi="Times New Roman"/>
          <w:sz w:val="28"/>
          <w:szCs w:val="28"/>
        </w:rPr>
        <w:t xml:space="preserve"> продукции.</w:t>
      </w: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jc w:val="both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jc w:val="center"/>
      </w:pPr>
      <w:r>
        <w:object w:dxaOrig="6915" w:dyaOrig="6825">
          <v:shape id="_x0000_i1028" type="#_x0000_t75" style="width:345.6pt;height:341.5pt" o:ole="">
            <v:imagedata r:id="rId17" o:title=""/>
          </v:shape>
          <o:OLEObject Type="Embed" ProgID="CorelDraw.Graphic.18" ShapeID="_x0000_i1028" DrawAspect="Content" ObjectID="_1556803903" r:id="rId18"/>
        </w:object>
      </w: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object w:dxaOrig="6645" w:dyaOrig="5940">
          <v:shape id="_x0000_i1029" type="#_x0000_t75" style="width:332.25pt;height:297.25pt" o:ole="">
            <v:imagedata r:id="rId19" o:title=""/>
          </v:shape>
          <o:OLEObject Type="Embed" ProgID="CorelDraw.Graphic.18" ShapeID="_x0000_i1029" DrawAspect="Content" ObjectID="_1556803904" r:id="rId20"/>
        </w:object>
      </w:r>
    </w:p>
    <w:p w:rsidR="004C7403" w:rsidRDefault="004C7403" w:rsidP="004C7403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24. Конструкция бахчевого развала и киоска по продаже </w:t>
      </w:r>
      <w:proofErr w:type="gramStart"/>
      <w:r>
        <w:rPr>
          <w:rFonts w:ascii="Times New Roman" w:hAnsi="Times New Roman"/>
          <w:sz w:val="28"/>
        </w:rPr>
        <w:t>плодово-овощной</w:t>
      </w:r>
      <w:proofErr w:type="gramEnd"/>
      <w:r>
        <w:rPr>
          <w:rFonts w:ascii="Times New Roman" w:hAnsi="Times New Roman"/>
          <w:sz w:val="28"/>
        </w:rPr>
        <w:t xml:space="preserve"> продукции.</w:t>
      </w: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4859655" cy="4114800"/>
            <wp:effectExtent l="0" t="0" r="0" b="0"/>
            <wp:docPr id="4" name="Рисунок 4" descr="бахча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бахча2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65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drawing>
          <wp:inline distT="0" distB="0" distL="0" distR="0">
            <wp:extent cx="5198745" cy="4650105"/>
            <wp:effectExtent l="0" t="0" r="1905" b="0"/>
            <wp:docPr id="3" name="Рисунок 3" descr="конструк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онструкция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745" cy="465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25. Внешний вид ёлочного базара.</w:t>
      </w:r>
    </w:p>
    <w:p w:rsidR="004C7403" w:rsidRDefault="004C7403" w:rsidP="004C7403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drawing>
          <wp:inline distT="0" distB="0" distL="0" distR="0">
            <wp:extent cx="5930265" cy="40627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06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spacing w:after="0" w:line="240" w:lineRule="auto"/>
        <w:jc w:val="both"/>
        <w:rPr>
          <w:rStyle w:val="1"/>
          <w:color w:val="000000"/>
          <w:sz w:val="28"/>
          <w:szCs w:val="28"/>
        </w:rPr>
      </w:pPr>
      <w:r>
        <w:rPr>
          <w:rFonts w:ascii="Times New Roman" w:hAnsi="Times New Roman"/>
          <w:sz w:val="24"/>
        </w:rPr>
        <w:lastRenderedPageBreak/>
        <w:t xml:space="preserve">26. </w:t>
      </w:r>
      <w:r>
        <w:rPr>
          <w:rFonts w:ascii="Times New Roman" w:hAnsi="Times New Roman"/>
          <w:sz w:val="28"/>
          <w:szCs w:val="28"/>
        </w:rPr>
        <w:t xml:space="preserve">Внешний вид киоска </w:t>
      </w:r>
      <w:r>
        <w:rPr>
          <w:rStyle w:val="1"/>
          <w:color w:val="000000"/>
          <w:sz w:val="28"/>
          <w:szCs w:val="28"/>
        </w:rPr>
        <w:t>по реализации питьевой воды.</w:t>
      </w:r>
    </w:p>
    <w:p w:rsidR="004C7403" w:rsidRDefault="004C7403" w:rsidP="004C7403">
      <w:pPr>
        <w:spacing w:after="0" w:line="240" w:lineRule="auto"/>
        <w:jc w:val="center"/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0265" cy="5995670"/>
            <wp:effectExtent l="0" t="0" r="0" b="5080"/>
            <wp:docPr id="1" name="Рисунок 1" descr="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ода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599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03" w:rsidRDefault="004C7403" w:rsidP="004C7403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 w:line="240" w:lineRule="auto"/>
        <w:jc w:val="right"/>
        <w:rPr>
          <w:rFonts w:ascii="Times New Roman" w:hAnsi="Times New Roman"/>
          <w:sz w:val="24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lastRenderedPageBreak/>
        <w:t>27.</w:t>
      </w:r>
      <w:r>
        <w:rPr>
          <w:rFonts w:ascii="Times New Roman" w:hAnsi="Times New Roman"/>
          <w:b/>
          <w:sz w:val="32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Конструкция киоска по реализации питьевой воды, чертежи и элементы.</w:t>
      </w:r>
    </w:p>
    <w:p w:rsidR="004C7403" w:rsidRDefault="004C7403" w:rsidP="004C7403">
      <w:pPr>
        <w:spacing w:before="240"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Типовой киоск по продаже питьевой воды в розлив в тару покупателя состоит из трех основных частей:</w:t>
      </w:r>
    </w:p>
    <w:p w:rsidR="004C7403" w:rsidRDefault="003D381D" w:rsidP="004C7403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pict>
          <v:shape id="_x0000_s1026" type="#_x0000_t75" style="position:absolute;left:0;text-align:left;margin-left:-19.05pt;margin-top:16.9pt;width:460.5pt;height:306pt;z-index:-251658752">
            <v:imagedata r:id="rId25" o:title=""/>
          </v:shape>
          <o:OLEObject Type="Embed" ProgID="CorelDraw.Graphic.18" ShapeID="_x0000_s1026" DrawAspect="Content" ObjectID="_1556803907" r:id="rId26"/>
        </w:pict>
      </w:r>
      <w:r w:rsidR="004C7403">
        <w:rPr>
          <w:rFonts w:ascii="Times New Roman" w:hAnsi="Times New Roman"/>
          <w:sz w:val="28"/>
          <w:szCs w:val="28"/>
        </w:rPr>
        <w:t>1. Торговый киоск.</w:t>
      </w: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 . Бак</w:t>
      </w:r>
    </w:p>
    <w:p w:rsidR="004C7403" w:rsidRDefault="004C7403" w:rsidP="004C7403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object w:dxaOrig="7785" w:dyaOrig="5415">
          <v:shape id="_x0000_i1030" type="#_x0000_t75" style="width:388.8pt;height:270.5pt" o:ole="">
            <v:imagedata r:id="rId27" o:title=""/>
          </v:shape>
          <o:OLEObject Type="Embed" ProgID="CorelDraw.Graphic.18" ShapeID="_x0000_i1030" DrawAspect="Content" ObjectID="_1556803905" r:id="rId28"/>
        </w:object>
      </w:r>
    </w:p>
    <w:p w:rsidR="004C7403" w:rsidRDefault="004C7403" w:rsidP="004C7403">
      <w:pPr>
        <w:spacing w:after="0"/>
        <w:ind w:firstLine="708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ind w:firstLine="708"/>
        <w:rPr>
          <w:rFonts w:ascii="Times New Roman" w:hAnsi="Times New Roman"/>
          <w:sz w:val="28"/>
          <w:szCs w:val="28"/>
        </w:rPr>
      </w:pPr>
    </w:p>
    <w:p w:rsidR="004C7403" w:rsidRDefault="004C7403" w:rsidP="004C7403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3. Основание</w:t>
      </w:r>
    </w:p>
    <w:p w:rsidR="004C7403" w:rsidRDefault="004C7403" w:rsidP="004C7403">
      <w:pPr>
        <w:tabs>
          <w:tab w:val="left" w:pos="2640"/>
        </w:tabs>
        <w:rPr>
          <w:rStyle w:val="a6"/>
        </w:rPr>
      </w:pPr>
      <w:r>
        <w:object w:dxaOrig="8955" w:dyaOrig="7395">
          <v:shape id="_x0000_i1031" type="#_x0000_t75" style="width:447.45pt;height:369.25pt" o:ole="">
            <v:imagedata r:id="rId29" o:title=""/>
          </v:shape>
          <o:OLEObject Type="Embed" ProgID="CorelDraw.Graphic.18" ShapeID="_x0000_i1031" DrawAspect="Content" ObjectID="_1556803906" r:id="rId30"/>
        </w:object>
      </w:r>
    </w:p>
    <w:p w:rsidR="00754580" w:rsidRDefault="00754580"/>
    <w:sectPr w:rsidR="007545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4580"/>
    <w:rsid w:val="003D381D"/>
    <w:rsid w:val="004C7403"/>
    <w:rsid w:val="00754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403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4C7403"/>
    <w:rPr>
      <w:rFonts w:ascii="Times New Roman" w:hAnsi="Times New Roman" w:cs="Times New Roman" w:hint="default"/>
      <w:color w:val="0000FF"/>
      <w:u w:val="single"/>
    </w:rPr>
  </w:style>
  <w:style w:type="paragraph" w:styleId="a4">
    <w:name w:val="Body Text"/>
    <w:basedOn w:val="a"/>
    <w:link w:val="a5"/>
    <w:semiHidden/>
    <w:unhideWhenUsed/>
    <w:rsid w:val="004C7403"/>
    <w:pPr>
      <w:widowControl w:val="0"/>
      <w:shd w:val="clear" w:color="auto" w:fill="FFFFFF"/>
      <w:tabs>
        <w:tab w:val="left" w:pos="5918"/>
      </w:tabs>
      <w:autoSpaceDE w:val="0"/>
      <w:autoSpaceDN w:val="0"/>
      <w:adjustRightInd w:val="0"/>
      <w:spacing w:after="0" w:line="274" w:lineRule="exact"/>
      <w:jc w:val="both"/>
    </w:pPr>
    <w:rPr>
      <w:sz w:val="24"/>
      <w:szCs w:val="24"/>
    </w:rPr>
  </w:style>
  <w:style w:type="character" w:customStyle="1" w:styleId="a5">
    <w:name w:val="Основной текст Знак"/>
    <w:basedOn w:val="a0"/>
    <w:link w:val="a4"/>
    <w:semiHidden/>
    <w:rsid w:val="004C7403"/>
    <w:rPr>
      <w:rFonts w:ascii="Calibri" w:eastAsia="Times New Roman" w:hAnsi="Calibri" w:cs="Times New Roman"/>
      <w:sz w:val="24"/>
      <w:szCs w:val="24"/>
      <w:shd w:val="clear" w:color="auto" w:fill="FFFFFF"/>
      <w:lang w:eastAsia="ru-RU"/>
    </w:rPr>
  </w:style>
  <w:style w:type="paragraph" w:customStyle="1" w:styleId="ConsPlusNormal">
    <w:name w:val="ConsPlusNormal"/>
    <w:rsid w:val="004C740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6">
    <w:name w:val="Основной текст_"/>
    <w:rsid w:val="004C7403"/>
    <w:rPr>
      <w:rFonts w:ascii="Times New Roman" w:hAnsi="Times New Roman" w:cs="Times New Roman" w:hint="default"/>
      <w:strike w:val="0"/>
      <w:dstrike w:val="0"/>
      <w:sz w:val="19"/>
      <w:u w:val="none"/>
      <w:effect w:val="none"/>
    </w:rPr>
  </w:style>
  <w:style w:type="character" w:customStyle="1" w:styleId="1">
    <w:name w:val="Основной текст Знак1"/>
    <w:rsid w:val="004C7403"/>
    <w:rPr>
      <w:rFonts w:ascii="Times New Roman" w:hAnsi="Times New Roman" w:cs="Times New Roman" w:hint="default"/>
      <w:sz w:val="19"/>
      <w:szCs w:val="19"/>
      <w:shd w:val="clear" w:color="auto" w:fill="FFFFFF"/>
    </w:rPr>
  </w:style>
  <w:style w:type="paragraph" w:styleId="a7">
    <w:name w:val="Balloon Text"/>
    <w:basedOn w:val="a"/>
    <w:link w:val="a8"/>
    <w:uiPriority w:val="99"/>
    <w:semiHidden/>
    <w:unhideWhenUsed/>
    <w:rsid w:val="004C74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C740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7403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4C7403"/>
    <w:rPr>
      <w:rFonts w:ascii="Times New Roman" w:hAnsi="Times New Roman" w:cs="Times New Roman" w:hint="default"/>
      <w:color w:val="0000FF"/>
      <w:u w:val="single"/>
    </w:rPr>
  </w:style>
  <w:style w:type="paragraph" w:styleId="a4">
    <w:name w:val="Body Text"/>
    <w:basedOn w:val="a"/>
    <w:link w:val="a5"/>
    <w:semiHidden/>
    <w:unhideWhenUsed/>
    <w:rsid w:val="004C7403"/>
    <w:pPr>
      <w:widowControl w:val="0"/>
      <w:shd w:val="clear" w:color="auto" w:fill="FFFFFF"/>
      <w:tabs>
        <w:tab w:val="left" w:pos="5918"/>
      </w:tabs>
      <w:autoSpaceDE w:val="0"/>
      <w:autoSpaceDN w:val="0"/>
      <w:adjustRightInd w:val="0"/>
      <w:spacing w:after="0" w:line="274" w:lineRule="exact"/>
      <w:jc w:val="both"/>
    </w:pPr>
    <w:rPr>
      <w:sz w:val="24"/>
      <w:szCs w:val="24"/>
    </w:rPr>
  </w:style>
  <w:style w:type="character" w:customStyle="1" w:styleId="a5">
    <w:name w:val="Основной текст Знак"/>
    <w:basedOn w:val="a0"/>
    <w:link w:val="a4"/>
    <w:semiHidden/>
    <w:rsid w:val="004C7403"/>
    <w:rPr>
      <w:rFonts w:ascii="Calibri" w:eastAsia="Times New Roman" w:hAnsi="Calibri" w:cs="Times New Roman"/>
      <w:sz w:val="24"/>
      <w:szCs w:val="24"/>
      <w:shd w:val="clear" w:color="auto" w:fill="FFFFFF"/>
      <w:lang w:eastAsia="ru-RU"/>
    </w:rPr>
  </w:style>
  <w:style w:type="paragraph" w:customStyle="1" w:styleId="ConsPlusNormal">
    <w:name w:val="ConsPlusNormal"/>
    <w:rsid w:val="004C740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6">
    <w:name w:val="Основной текст_"/>
    <w:rsid w:val="004C7403"/>
    <w:rPr>
      <w:rFonts w:ascii="Times New Roman" w:hAnsi="Times New Roman" w:cs="Times New Roman" w:hint="default"/>
      <w:strike w:val="0"/>
      <w:dstrike w:val="0"/>
      <w:sz w:val="19"/>
      <w:u w:val="none"/>
      <w:effect w:val="none"/>
    </w:rPr>
  </w:style>
  <w:style w:type="character" w:customStyle="1" w:styleId="1">
    <w:name w:val="Основной текст Знак1"/>
    <w:rsid w:val="004C7403"/>
    <w:rPr>
      <w:rFonts w:ascii="Times New Roman" w:hAnsi="Times New Roman" w:cs="Times New Roman" w:hint="default"/>
      <w:sz w:val="19"/>
      <w:szCs w:val="19"/>
      <w:shd w:val="clear" w:color="auto" w:fill="FFFFFF"/>
    </w:rPr>
  </w:style>
  <w:style w:type="paragraph" w:styleId="a7">
    <w:name w:val="Balloon Text"/>
    <w:basedOn w:val="a"/>
    <w:link w:val="a8"/>
    <w:uiPriority w:val="99"/>
    <w:semiHidden/>
    <w:unhideWhenUsed/>
    <w:rsid w:val="004C74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C740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2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8.emf"/><Relationship Id="rId25" Type="http://schemas.openxmlformats.org/officeDocument/2006/relationships/image" Target="media/image14.emf"/><Relationship Id="rId2" Type="http://schemas.microsoft.com/office/2007/relationships/stylesWithEffects" Target="stylesWithEffect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hyperlink" Target="consultantplus://offline/ref=B1D921BBCC460892E4D1C98CC60A06A744BC2953FF07207A105D9ED2ACj1j4L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hyperlink" Target="consultantplus://offline/ref=B1D921BBCC460892E4D1C98CC60A06A744BC2350FD0F207A105D9ED2ACj1j4L" TargetMode="External"/><Relationship Id="rId15" Type="http://schemas.openxmlformats.org/officeDocument/2006/relationships/image" Target="media/image7.emf"/><Relationship Id="rId23" Type="http://schemas.openxmlformats.org/officeDocument/2006/relationships/image" Target="media/image12.png"/><Relationship Id="rId28" Type="http://schemas.openxmlformats.org/officeDocument/2006/relationships/oleObject" Target="embeddings/oleObject7.bin"/><Relationship Id="rId10" Type="http://schemas.openxmlformats.org/officeDocument/2006/relationships/image" Target="media/image3.jpeg"/><Relationship Id="rId19" Type="http://schemas.openxmlformats.org/officeDocument/2006/relationships/image" Target="media/image9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Relationship Id="rId22" Type="http://schemas.openxmlformats.org/officeDocument/2006/relationships/image" Target="media/image11.jpeg"/><Relationship Id="rId27" Type="http://schemas.openxmlformats.org/officeDocument/2006/relationships/image" Target="media/image15.emf"/><Relationship Id="rId30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4293527297</TotalTime>
  <Pages>18</Pages>
  <Words>2853</Words>
  <Characters>16266</Characters>
  <Application>Microsoft Office Word</Application>
  <DocSecurity>0</DocSecurity>
  <Lines>135</Lines>
  <Paragraphs>38</Paragraphs>
  <ScaleCrop>false</ScaleCrop>
  <Company/>
  <LinksUpToDate>false</LinksUpToDate>
  <CharactersWithSpaces>19081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3</cp:revision>
  <dcterms:created xsi:type="dcterms:W3CDTF">2019-02-14T13:43:00Z</dcterms:created>
  <dcterms:modified xsi:type="dcterms:W3CDTF">2017-05-20T13:45:00Z</dcterms:modified>
</cp:coreProperties>
</file>